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3527B8">
      <w:pPr>
        <w:spacing w:before="120"/>
        <w:jc w:val="center"/>
        <w:rPr>
          <w:rFonts w:ascii="Times New Roman" w:hAnsi="Times New Roman"/>
          <w:b/>
          <w:sz w:val="27"/>
        </w:rPr>
      </w:pPr>
      <w:bookmarkStart w:id="0" w:name="_page_5_0"/>
      <w:r>
        <w:rPr>
          <w:rFonts w:ascii="Times New Roman" w:hAnsi="Times New Roman"/>
          <w:b/>
          <w:sz w:val="27"/>
        </w:rPr>
        <w:t>Спецификация контрольно-измерительных материалов</w:t>
      </w:r>
    </w:p>
    <w:p w:rsidR="003527B8">
      <w:pPr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для проведения процедур контроля оценки качества образования</w:t>
      </w:r>
    </w:p>
    <w:p w:rsidR="003527B8">
      <w:pPr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на уровне среднего общего образования</w:t>
      </w:r>
    </w:p>
    <w:p w:rsidR="003527B8">
      <w:pPr>
        <w:spacing w:before="1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Содержание контрольно-диагностических работ определяется на основе Федерального государственного образовательного стандарта среднего     общего образования.</w:t>
      </w:r>
    </w:p>
    <w:p w:rsidR="00526AA6" w:rsidP="00526AA6">
      <w:pPr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Учтено содержание действующих примерных программ среднего общего образования по математике и авторской программы линии </w:t>
      </w:r>
      <w:r w:rsidRPr="00526AA6">
        <w:rPr>
          <w:rFonts w:ascii="Times New Roman" w:hAnsi="Times New Roman"/>
          <w:sz w:val="27"/>
        </w:rPr>
        <w:t>Математика. Вероятность и статистика. 10-й класс. Базовый и углублённый уровни» авторов Е. А. Бунимовича и В. А. Булычева.</w:t>
      </w:r>
    </w:p>
    <w:p w:rsidR="003527B8" w:rsidP="003F0763">
      <w:pPr>
        <w:ind w:right="1"/>
        <w:jc w:val="both"/>
        <w:rPr>
          <w:rFonts w:ascii="Times New Roman" w:hAnsi="Times New Roman"/>
          <w:sz w:val="27"/>
        </w:rPr>
      </w:pPr>
      <w:r w:rsidRPr="007447A4">
        <w:rPr>
          <w:rFonts w:ascii="Times New Roman" w:hAnsi="Times New Roman"/>
          <w:b/>
          <w:bCs/>
          <w:sz w:val="28"/>
          <w:highlight w:val="white"/>
        </w:rPr>
        <w:t>Цель</w:t>
      </w:r>
      <w:r>
        <w:rPr>
          <w:rFonts w:ascii="Times New Roman" w:hAnsi="Times New Roman"/>
          <w:sz w:val="28"/>
          <w:highlight w:val="white"/>
        </w:rPr>
        <w:t xml:space="preserve">: </w:t>
      </w:r>
      <w:r w:rsidRPr="00526AA6" w:rsidR="00526AA6">
        <w:rPr>
          <w:rFonts w:ascii="Times New Roman" w:hAnsi="Times New Roman"/>
          <w:sz w:val="28"/>
        </w:rPr>
        <w:t>Контрольная работа нацелена на проверку и оценку способности обучающихся 10 класса применять знания, полученные в процессе изучения вероятности и статистики для решения разнообразных задач учебного и практического характера</w:t>
      </w:r>
      <w:r w:rsidR="003F0763">
        <w:rPr>
          <w:rFonts w:ascii="Times New Roman" w:hAnsi="Times New Roman"/>
          <w:sz w:val="28"/>
        </w:rPr>
        <w:t xml:space="preserve"> за прошедший учебный год.</w:t>
      </w:r>
    </w:p>
    <w:p w:rsidR="003F0763" w:rsidRPr="000D0A65" w:rsidP="003F07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page_8_0"/>
      <w:bookmarkEnd w:id="0"/>
      <w:bookmarkEnd w:id="1"/>
      <w:r w:rsidRPr="000D0A65">
        <w:rPr>
          <w:rFonts w:ascii="Times New Roman" w:hAnsi="Times New Roman"/>
          <w:b/>
          <w:sz w:val="24"/>
          <w:szCs w:val="24"/>
        </w:rPr>
        <w:t>Кодификатор</w:t>
      </w:r>
    </w:p>
    <w:p w:rsidR="003F0763" w:rsidRPr="000D0A65" w:rsidP="003F0763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1668"/>
        <w:gridCol w:w="2410"/>
        <w:gridCol w:w="4394"/>
        <w:gridCol w:w="1446"/>
      </w:tblGrid>
      <w:tr w:rsidTr="003F0763">
        <w:tblPrEx>
          <w:tblW w:w="9918" w:type="dxa"/>
          <w:tblLayout w:type="fixed"/>
          <w:tblLook w:val="04A0"/>
        </w:tblPrEx>
        <w:tc>
          <w:tcPr>
            <w:tcW w:w="1668" w:type="dxa"/>
          </w:tcPr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</w:p>
        </w:tc>
        <w:tc>
          <w:tcPr>
            <w:tcW w:w="2410" w:type="dxa"/>
          </w:tcPr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Раздел программы</w:t>
            </w:r>
          </w:p>
        </w:tc>
        <w:tc>
          <w:tcPr>
            <w:tcW w:w="4394" w:type="dxa"/>
          </w:tcPr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Проверяемые планируемые результаты </w:t>
            </w:r>
          </w:p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Уровень сложности</w:t>
            </w:r>
          </w:p>
        </w:tc>
      </w:tr>
      <w:tr w:rsidTr="003F0763">
        <w:tblPrEx>
          <w:tblW w:w="9918" w:type="dxa"/>
          <w:tblLayout w:type="fixed"/>
          <w:tblLook w:val="04A0"/>
        </w:tblPrEx>
        <w:tc>
          <w:tcPr>
            <w:tcW w:w="1668" w:type="dxa"/>
          </w:tcPr>
          <w:p w:rsidR="003F0763" w:rsidRPr="006D530E" w:rsidP="003F07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</w:t>
            </w:r>
          </w:p>
        </w:tc>
        <w:tc>
          <w:tcPr>
            <w:tcW w:w="4394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правило умножения для перечисления событий в случайном опыте. Пользоваться формулой и треугольником Паскаля для определения числа сочетаний </w:t>
            </w:r>
          </w:p>
        </w:tc>
        <w:tc>
          <w:tcPr>
            <w:tcW w:w="1446" w:type="dxa"/>
          </w:tcPr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Tr="003F0763">
        <w:tblPrEx>
          <w:tblW w:w="9918" w:type="dxa"/>
          <w:tblLayout w:type="fixed"/>
          <w:tblLook w:val="04A0"/>
        </w:tblPrEx>
        <w:tc>
          <w:tcPr>
            <w:tcW w:w="1668" w:type="dxa"/>
          </w:tcPr>
          <w:p w:rsidR="003F0763" w:rsidRPr="006D530E" w:rsidP="003F07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</w:t>
            </w:r>
          </w:p>
        </w:tc>
        <w:tc>
          <w:tcPr>
            <w:tcW w:w="4394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Использовать правило умножения для перечисления событий в случайном опыте. Пользоваться формулой и треугольником Паскаля для определения числа сочетаний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перестановок и размещений</w:t>
            </w: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</w:tcPr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Tr="003F0763">
        <w:tblPrEx>
          <w:tblW w:w="9918" w:type="dxa"/>
          <w:tblLayout w:type="fixed"/>
          <w:tblLook w:val="04A0"/>
        </w:tblPrEx>
        <w:tc>
          <w:tcPr>
            <w:tcW w:w="1668" w:type="dxa"/>
          </w:tcPr>
          <w:p w:rsidR="003F0763" w:rsidRPr="006D530E" w:rsidP="003F07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Серии последовательных испытаний</w:t>
            </w:r>
          </w:p>
        </w:tc>
        <w:tc>
          <w:tcPr>
            <w:tcW w:w="4394" w:type="dxa"/>
          </w:tcPr>
          <w:p w:rsidR="003F0763" w:rsidP="005E67A4">
            <w:r w:rsidRPr="00F11341">
              <w:rPr>
                <w:rFonts w:ascii="Times New Roman" w:hAnsi="Times New Roman" w:cs="Times New Roman"/>
                <w:sz w:val="20"/>
                <w:szCs w:val="20"/>
              </w:rPr>
              <w:t xml:space="preserve"> Разбивать сложные эксперименты на отдельные испытания. Осваивать понятия: испытание, серия независимых испытаний. Приводить примеры серий независимых испытаний. Решать задачи на поиск вероятностей событий в серии испытаний до первого успеха и в сериях испытаний Бернулли. </w:t>
            </w:r>
          </w:p>
        </w:tc>
        <w:tc>
          <w:tcPr>
            <w:tcW w:w="1446" w:type="dxa"/>
          </w:tcPr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Tr="003F0763">
        <w:tblPrEx>
          <w:tblW w:w="9918" w:type="dxa"/>
          <w:tblLayout w:type="fixed"/>
          <w:tblLook w:val="04A0"/>
        </w:tblPrEx>
        <w:tc>
          <w:tcPr>
            <w:tcW w:w="1668" w:type="dxa"/>
          </w:tcPr>
          <w:p w:rsidR="003F0763" w:rsidRPr="006D530E" w:rsidP="003F07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Серии последовательных испытаний</w:t>
            </w:r>
          </w:p>
        </w:tc>
        <w:tc>
          <w:tcPr>
            <w:tcW w:w="4394" w:type="dxa"/>
          </w:tcPr>
          <w:p w:rsidR="003F0763" w:rsidP="005E67A4">
            <w:r w:rsidRPr="00F11341">
              <w:rPr>
                <w:rFonts w:ascii="Times New Roman" w:hAnsi="Times New Roman" w:cs="Times New Roman"/>
                <w:sz w:val="20"/>
                <w:szCs w:val="20"/>
              </w:rPr>
              <w:t xml:space="preserve"> Разбивать сложные эксперименты на отдельные испытания. Осваивать понятия: испытание, серия независимых испытаний. Приводить примеры серий независимых испытаний. Решать задачи на поиск вероятностей событий в серии испытаний до первого успеха и в сериях испытаний Бернулли. </w:t>
            </w:r>
          </w:p>
        </w:tc>
        <w:tc>
          <w:tcPr>
            <w:tcW w:w="1446" w:type="dxa"/>
          </w:tcPr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Tr="003F0763">
        <w:tblPrEx>
          <w:tblW w:w="9918" w:type="dxa"/>
          <w:tblLayout w:type="fixed"/>
          <w:tblLook w:val="04A0"/>
        </w:tblPrEx>
        <w:tc>
          <w:tcPr>
            <w:tcW w:w="1668" w:type="dxa"/>
          </w:tcPr>
          <w:p w:rsidR="003F0763" w:rsidRPr="006D530E" w:rsidP="003F07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Серии последовательных испытаний</w:t>
            </w:r>
          </w:p>
        </w:tc>
        <w:tc>
          <w:tcPr>
            <w:tcW w:w="4394" w:type="dxa"/>
          </w:tcPr>
          <w:p w:rsidR="003F0763" w:rsidP="005E67A4">
            <w:r w:rsidRPr="00F11341">
              <w:rPr>
                <w:rFonts w:ascii="Times New Roman" w:hAnsi="Times New Roman" w:cs="Times New Roman"/>
                <w:sz w:val="20"/>
                <w:szCs w:val="20"/>
              </w:rPr>
              <w:t xml:space="preserve"> Разбивать сложные эксперименты на отдельные испытания. Осваивать понятия: испытание, серия независимых испытаний. Приводить примеры серий независимых испытаний. Решать задачи на поиск вероятностей событий в серии испытаний до первого успеха и в сериях испытаний Бернулли. </w:t>
            </w:r>
          </w:p>
        </w:tc>
        <w:tc>
          <w:tcPr>
            <w:tcW w:w="1446" w:type="dxa"/>
          </w:tcPr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Tr="003F0763">
        <w:tblPrEx>
          <w:tblW w:w="9918" w:type="dxa"/>
          <w:tblLayout w:type="fixed"/>
          <w:tblLook w:val="04A0"/>
        </w:tblPrEx>
        <w:tc>
          <w:tcPr>
            <w:tcW w:w="1668" w:type="dxa"/>
          </w:tcPr>
          <w:p w:rsidR="003F0763" w:rsidRPr="006D530E" w:rsidP="003F07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Серии последовательных испытаний</w:t>
            </w:r>
          </w:p>
        </w:tc>
        <w:tc>
          <w:tcPr>
            <w:tcW w:w="4394" w:type="dxa"/>
          </w:tcPr>
          <w:p w:rsidR="003F0763" w:rsidP="005E67A4">
            <w:r w:rsidRPr="00F11341">
              <w:rPr>
                <w:rFonts w:ascii="Times New Roman" w:hAnsi="Times New Roman" w:cs="Times New Roman"/>
                <w:sz w:val="20"/>
                <w:szCs w:val="20"/>
              </w:rPr>
              <w:t xml:space="preserve"> Разбивать сложные эксперименты на отдельные испытания. Осваивать понятия: испытание, серия независимых испытаний. Приводить примеры серий независимых испытаний. Решать задачи на поиск вероятностей событий в </w:t>
            </w:r>
            <w:r w:rsidRPr="00F11341">
              <w:rPr>
                <w:rFonts w:ascii="Times New Roman" w:hAnsi="Times New Roman" w:cs="Times New Roman"/>
                <w:sz w:val="20"/>
                <w:szCs w:val="20"/>
              </w:rPr>
              <w:t xml:space="preserve">серии испытаний до первого успеха и в сериях испытаний Бернулли. </w:t>
            </w:r>
          </w:p>
        </w:tc>
        <w:tc>
          <w:tcPr>
            <w:tcW w:w="1446" w:type="dxa"/>
          </w:tcPr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Tr="003F0763">
        <w:tblPrEx>
          <w:tblW w:w="9918" w:type="dxa"/>
          <w:tblLayout w:type="fixed"/>
          <w:tblLook w:val="04A0"/>
        </w:tblPrEx>
        <w:tc>
          <w:tcPr>
            <w:tcW w:w="1668" w:type="dxa"/>
          </w:tcPr>
          <w:p w:rsidR="003F0763" w:rsidRPr="006D530E" w:rsidP="003F07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Серии последовательных испытаний</w:t>
            </w:r>
          </w:p>
        </w:tc>
        <w:tc>
          <w:tcPr>
            <w:tcW w:w="4394" w:type="dxa"/>
          </w:tcPr>
          <w:p w:rsidR="003F0763" w:rsidP="005E67A4">
            <w:r w:rsidRPr="00F11341">
              <w:rPr>
                <w:rFonts w:ascii="Times New Roman" w:hAnsi="Times New Roman" w:cs="Times New Roman"/>
                <w:sz w:val="20"/>
                <w:szCs w:val="20"/>
              </w:rPr>
              <w:t xml:space="preserve"> Разбивать сложные эксперименты на отдельные испытания. Осваивать понятия: испытание, серия независимых испытаний. Приводить примеры серий независимых испытаний. Решать задачи на поиск вероятностей событий в серии испытаний до первого успеха и в сериях испытаний Бернулли. </w:t>
            </w:r>
          </w:p>
        </w:tc>
        <w:tc>
          <w:tcPr>
            <w:tcW w:w="1446" w:type="dxa"/>
          </w:tcPr>
          <w:p w:rsidR="003F0763" w:rsidRPr="006D530E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</w:tbl>
    <w:p w:rsidR="003F0763" w:rsidRPr="000D0A65" w:rsidP="003F07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F0763" w:rsidRPr="000D0A65" w:rsidP="003F076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3F0763" w:rsidRPr="000D0A65" w:rsidP="003F076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3F0763" w:rsidRPr="000D0A65" w:rsidP="003F07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A65">
        <w:rPr>
          <w:rFonts w:ascii="Times New Roman" w:hAnsi="Times New Roman"/>
          <w:b/>
          <w:sz w:val="24"/>
          <w:szCs w:val="24"/>
        </w:rPr>
        <w:t>Спецификация</w:t>
      </w:r>
    </w:p>
    <w:tbl>
      <w:tblPr>
        <w:tblStyle w:val="TableGrid"/>
        <w:tblW w:w="9918" w:type="dxa"/>
        <w:tblLayout w:type="fixed"/>
        <w:tblLook w:val="04A0"/>
      </w:tblPr>
      <w:tblGrid>
        <w:gridCol w:w="1101"/>
        <w:gridCol w:w="4677"/>
        <w:gridCol w:w="2126"/>
        <w:gridCol w:w="2014"/>
      </w:tblGrid>
      <w:tr w:rsidTr="003F0763">
        <w:tblPrEx>
          <w:tblW w:w="9918" w:type="dxa"/>
          <w:tblLayout w:type="fixed"/>
          <w:tblLook w:val="04A0"/>
        </w:tblPrEx>
        <w:tc>
          <w:tcPr>
            <w:tcW w:w="1101" w:type="dxa"/>
          </w:tcPr>
          <w:p w:rsidR="003F0763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7" w:type="dxa"/>
          </w:tcPr>
          <w:p w:rsidR="003F0763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Проверяемые планируемые результаты </w:t>
            </w:r>
          </w:p>
          <w:p w:rsidR="003F0763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0763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 xml:space="preserve">Ответ </w:t>
            </w:r>
          </w:p>
        </w:tc>
        <w:tc>
          <w:tcPr>
            <w:tcW w:w="2014" w:type="dxa"/>
          </w:tcPr>
          <w:p w:rsidR="003F0763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Критерии оценивания</w:t>
            </w:r>
          </w:p>
        </w:tc>
      </w:tr>
      <w:tr w:rsidTr="003F0763">
        <w:tblPrEx>
          <w:tblW w:w="9918" w:type="dxa"/>
          <w:tblLayout w:type="fixed"/>
          <w:tblLook w:val="04A0"/>
        </w:tblPrEx>
        <w:tc>
          <w:tcPr>
            <w:tcW w:w="1101" w:type="dxa"/>
          </w:tcPr>
          <w:p w:rsidR="003F0763" w:rsidRPr="000D0A65" w:rsidP="003F07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Использовать правило умножения для перечисления событий в случайном опыте. Пользоваться формулой и треугольником Паскаля для определения числа сочетаний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перестановок и размещений</w:t>
            </w: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 xml:space="preserve">а) 3 б) </w:t>
            </w: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2  в</w:t>
            </w: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) 1  г) 7</w:t>
            </w:r>
          </w:p>
        </w:tc>
        <w:tc>
          <w:tcPr>
            <w:tcW w:w="2014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 xml:space="preserve">Для каждой буквы: </w:t>
            </w:r>
          </w:p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1 балл – есть верный обоснованный ответ</w:t>
            </w:r>
          </w:p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0 баллов – нет верного обоснованного ответа</w:t>
            </w:r>
          </w:p>
        </w:tc>
      </w:tr>
      <w:tr w:rsidTr="003F0763">
        <w:tblPrEx>
          <w:tblW w:w="9918" w:type="dxa"/>
          <w:tblLayout w:type="fixed"/>
          <w:tblLook w:val="04A0"/>
        </w:tblPrEx>
        <w:tc>
          <w:tcPr>
            <w:tcW w:w="1101" w:type="dxa"/>
          </w:tcPr>
          <w:p w:rsidR="003F0763" w:rsidRPr="000D0A65" w:rsidP="003F07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Использовать правило умножения для перечисления событий в случайном опыте. Пользоваться формулой и треугольником Паскаля для определения числа сочетаний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перестановок и размещений</w:t>
            </w: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F0763" w:rsidRPr="000D0A6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2014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1 балл – есть верный обоснованный ответ</w:t>
            </w:r>
          </w:p>
          <w:p w:rsidR="003F0763" w:rsidRPr="000D0A6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0 баллов – нет верного обоснованного ответа</w:t>
            </w:r>
          </w:p>
        </w:tc>
      </w:tr>
      <w:tr w:rsidTr="003F0763">
        <w:tblPrEx>
          <w:tblW w:w="9918" w:type="dxa"/>
          <w:tblLayout w:type="fixed"/>
          <w:tblLook w:val="04A0"/>
        </w:tblPrEx>
        <w:tc>
          <w:tcPr>
            <w:tcW w:w="1101" w:type="dxa"/>
          </w:tcPr>
          <w:p w:rsidR="003F0763" w:rsidRPr="000D0A65" w:rsidP="003F07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 xml:space="preserve"> Разбивать сложные эксперименты на отдельные испытания. Осваивать понятия: испытание, серия независимых испытаний. Приводить примеры серий независимых испытаний. </w:t>
            </w:r>
          </w:p>
        </w:tc>
        <w:tc>
          <w:tcPr>
            <w:tcW w:w="2126" w:type="dxa"/>
          </w:tcPr>
          <w:p w:rsidR="003F0763" w:rsidRPr="000D0A6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0,6;0,4</w:t>
            </w:r>
          </w:p>
        </w:tc>
        <w:tc>
          <w:tcPr>
            <w:tcW w:w="2014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1 балл – есть верный обоснованный ответ</w:t>
            </w:r>
          </w:p>
          <w:p w:rsidR="003F0763" w:rsidRPr="000D0A6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0 баллов – нет верного обоснованного ответа</w:t>
            </w:r>
          </w:p>
        </w:tc>
      </w:tr>
      <w:tr w:rsidTr="003F0763">
        <w:tblPrEx>
          <w:tblW w:w="9918" w:type="dxa"/>
          <w:tblLayout w:type="fixed"/>
          <w:tblLook w:val="04A0"/>
        </w:tblPrEx>
        <w:tc>
          <w:tcPr>
            <w:tcW w:w="1101" w:type="dxa"/>
          </w:tcPr>
          <w:p w:rsidR="003F0763" w:rsidRPr="000D0A65" w:rsidP="003F07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 xml:space="preserve"> Разбивать сложные эксперименты на отдельные испытания. Осваивать понятия: испытание, серия независимых испытаний. Приводить примеры серий независимых испытаний. Решать задачи на поиск вероятностей событий в серии испытаний до первого успеха и в сериях испытаний Бернулли. </w:t>
            </w:r>
          </w:p>
        </w:tc>
        <w:tc>
          <w:tcPr>
            <w:tcW w:w="2126" w:type="dxa"/>
          </w:tcPr>
          <w:p w:rsidR="003F0763" w:rsidRPr="000D0A6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65">
              <w:rPr>
                <w:color w:val="212529"/>
              </w:rPr>
              <w:t>а), г).</w:t>
            </w:r>
          </w:p>
        </w:tc>
        <w:tc>
          <w:tcPr>
            <w:tcW w:w="2014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1 балл – есть верный обоснованный ответ</w:t>
            </w:r>
          </w:p>
          <w:p w:rsidR="003F0763" w:rsidRPr="000D0A6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0 баллов – нет верного обоснованного ответа</w:t>
            </w:r>
          </w:p>
        </w:tc>
      </w:tr>
      <w:tr w:rsidTr="003F0763">
        <w:tblPrEx>
          <w:tblW w:w="9918" w:type="dxa"/>
          <w:tblLayout w:type="fixed"/>
          <w:tblLook w:val="04A0"/>
        </w:tblPrEx>
        <w:tc>
          <w:tcPr>
            <w:tcW w:w="1101" w:type="dxa"/>
          </w:tcPr>
          <w:p w:rsidR="003F0763" w:rsidRPr="000D0A65" w:rsidP="003F07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 xml:space="preserve"> Разбивать сложные эксперименты на отдельные испытания. Осваивать понятия: испытание, серия независимых испытаний. Приводить примеры серий независимых испытаний. Решать задачи на поиск вероятностей событий в серии испытаний до первого успеха и в сериях испытаний Бернулли. </w:t>
            </w:r>
          </w:p>
        </w:tc>
        <w:tc>
          <w:tcPr>
            <w:tcW w:w="2126" w:type="dxa"/>
          </w:tcPr>
          <w:p w:rsidR="003F0763" w:rsidRPr="000D0A6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0,128</w:t>
            </w:r>
          </w:p>
        </w:tc>
        <w:tc>
          <w:tcPr>
            <w:tcW w:w="2014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1 балл – есть верный обоснованный ответ</w:t>
            </w:r>
          </w:p>
          <w:p w:rsidR="003F0763" w:rsidRPr="000D0A6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0 баллов – нет верного обоснованного ответа</w:t>
            </w:r>
          </w:p>
        </w:tc>
      </w:tr>
      <w:tr w:rsidTr="003F0763">
        <w:tblPrEx>
          <w:tblW w:w="9918" w:type="dxa"/>
          <w:tblLayout w:type="fixed"/>
          <w:tblLook w:val="04A0"/>
        </w:tblPrEx>
        <w:tc>
          <w:tcPr>
            <w:tcW w:w="1101" w:type="dxa"/>
          </w:tcPr>
          <w:p w:rsidR="003F0763" w:rsidRPr="000D0A65" w:rsidP="003F07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Разбивать сложные эксперименты на отдельные испытания. Осваивать понятия: испытание, серия независимых испытаний. Приводить примеры серий независимых испытаний. Решать задачи на поиск вероятностей событий в серии испытаний до первого успеха и в сериях испытаний Бернулли.</w:t>
            </w:r>
          </w:p>
        </w:tc>
        <w:tc>
          <w:tcPr>
            <w:tcW w:w="2126" w:type="dxa"/>
          </w:tcPr>
          <w:p w:rsidR="003F0763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1 балл – есть верный обоснованный ответ</w:t>
            </w:r>
          </w:p>
          <w:p w:rsidR="003F0763" w:rsidRPr="000D0A6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0 баллов – нет верного обоснованного ответа</w:t>
            </w:r>
          </w:p>
        </w:tc>
      </w:tr>
      <w:tr w:rsidTr="003F0763">
        <w:tblPrEx>
          <w:tblW w:w="9918" w:type="dxa"/>
          <w:tblLayout w:type="fixed"/>
          <w:tblLook w:val="04A0"/>
        </w:tblPrEx>
        <w:tc>
          <w:tcPr>
            <w:tcW w:w="1101" w:type="dxa"/>
          </w:tcPr>
          <w:p w:rsidR="003F0763" w:rsidRPr="000D0A65" w:rsidP="003F07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Разбивать сложные эксперименты на отдельные испытания. Осваивать понятия: испытание, серия независимых испытаний. Приводить примеры серий независимых испытаний. Решать задачи на поиск вероятностей событий в серии испытаний до первого успеха и в сериях испытаний Бернулли.</w:t>
            </w:r>
          </w:p>
        </w:tc>
        <w:tc>
          <w:tcPr>
            <w:tcW w:w="2126" w:type="dxa"/>
          </w:tcPr>
          <w:p w:rsidR="003F0763" w:rsidRPr="000D0A6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0,288</w:t>
            </w:r>
          </w:p>
        </w:tc>
        <w:tc>
          <w:tcPr>
            <w:tcW w:w="2014" w:type="dxa"/>
          </w:tcPr>
          <w:p w:rsidR="003F0763" w:rsidRPr="006D530E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1 балл – есть верный обоснованный ответ</w:t>
            </w:r>
          </w:p>
          <w:p w:rsidR="003F0763" w:rsidRPr="000D0A6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0E">
              <w:rPr>
                <w:rFonts w:ascii="Times New Roman" w:hAnsi="Times New Roman" w:cs="Times New Roman"/>
                <w:sz w:val="20"/>
                <w:szCs w:val="20"/>
              </w:rPr>
              <w:t>0 баллов – нет верного обоснованного ответа</w:t>
            </w:r>
          </w:p>
        </w:tc>
      </w:tr>
      <w:tr w:rsidTr="003F0763">
        <w:tblPrEx>
          <w:tblW w:w="9918" w:type="dxa"/>
          <w:tblLayout w:type="fixed"/>
          <w:tblLook w:val="04A0"/>
        </w:tblPrEx>
        <w:tc>
          <w:tcPr>
            <w:tcW w:w="7904" w:type="dxa"/>
            <w:gridSpan w:val="3"/>
          </w:tcPr>
          <w:p w:rsidR="003F0763" w:rsidRPr="000D0A65" w:rsidP="005E67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A65">
              <w:rPr>
                <w:rFonts w:ascii="Times New Roman" w:hAnsi="Times New Roman" w:cs="Times New Roman"/>
                <w:sz w:val="24"/>
                <w:szCs w:val="24"/>
              </w:rPr>
              <w:t>Максимально количество баллов:</w:t>
            </w:r>
          </w:p>
        </w:tc>
        <w:tc>
          <w:tcPr>
            <w:tcW w:w="2014" w:type="dxa"/>
          </w:tcPr>
          <w:p w:rsidR="003F0763" w:rsidRPr="000D0A6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F0763" w:rsidRPr="000D0A65" w:rsidP="003F076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F0763" w:rsidP="003F0763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</w:t>
      </w:r>
      <w:r w:rsidRPr="000D0A65">
        <w:rPr>
          <w:color w:val="000000"/>
        </w:rPr>
        <w:t>колькими способами можно выбрать</w:t>
      </w:r>
      <w:r>
        <w:rPr>
          <w:color w:val="000000"/>
        </w:rPr>
        <w:t xml:space="preserve"> из трех разных </w:t>
      </w:r>
      <w:r>
        <w:rPr>
          <w:color w:val="000000"/>
        </w:rPr>
        <w:t xml:space="preserve">фруктов: </w:t>
      </w:r>
      <w:r w:rsidRPr="000D0A65">
        <w:rPr>
          <w:color w:val="000000"/>
        </w:rPr>
        <w:t xml:space="preserve"> а</w:t>
      </w:r>
      <w:r w:rsidRPr="000D0A65">
        <w:rPr>
          <w:color w:val="000000"/>
        </w:rPr>
        <w:t>) один фрукт, б) два фрукта, в) три фрукта, г) хотя бы один фрукт?</w:t>
      </w:r>
    </w:p>
    <w:p w:rsidR="003F0763" w:rsidRPr="00CC419A" w:rsidP="003F0763">
      <w:pPr>
        <w:pStyle w:val="NormalWeb"/>
        <w:numPr>
          <w:ilvl w:val="0"/>
          <w:numId w:val="6"/>
        </w:numPr>
        <w:spacing w:before="0" w:beforeAutospacing="0" w:after="0" w:afterAutospacing="0"/>
      </w:pPr>
      <w:r w:rsidRPr="006D530E">
        <w:rPr>
          <w:shd w:val="clear" w:color="auto" w:fill="FFFFFF"/>
        </w:rPr>
        <w:t>На четырех карточках числа 3, 4, 5 и 6. Какая вероятность того, что произведение чисел, записанных на двух наугад выбранных карточках, будет кратным 10?</w:t>
      </w:r>
    </w:p>
    <w:p w:rsidR="003F0763" w:rsidP="003F0763">
      <w:pPr>
        <w:pStyle w:val="NormalWeb"/>
        <w:numPr>
          <w:ilvl w:val="0"/>
          <w:numId w:val="6"/>
        </w:numPr>
        <w:spacing w:before="0" w:beforeAutospacing="0" w:after="0" w:afterAutospacing="0"/>
      </w:pPr>
      <w:r w:rsidRPr="00CC419A">
        <w:t>Из класса, в котором 12 мальчиков и 18 девочек, с помощью жребия выбирают одного ученика. Успехом будем считать выбор девочки. Найдите вероятности успеха и неудачи в этом испытании</w:t>
      </w:r>
    </w:p>
    <w:p w:rsidR="003F0763" w:rsidP="003F0763">
      <w:pPr>
        <w:pStyle w:val="NormalWeb"/>
        <w:numPr>
          <w:ilvl w:val="0"/>
          <w:numId w:val="6"/>
        </w:numPr>
        <w:spacing w:before="0" w:beforeAutospacing="0" w:after="0" w:afterAutospacing="0"/>
      </w:pPr>
      <w:r w:rsidRPr="00CC419A">
        <w:t>В случайном опыте одинаковые испытания проводятся до наступления первого успеха. Обозначим неудачу буквой Н, успех буквой У. Какие из следующих последовательностей являются элементарными событиями в этом опыте: а) У; б) Н; в) УУУН; г) НННННУ; д) НННУУ; е) НУНУ?</w:t>
      </w:r>
    </w:p>
    <w:p w:rsidR="003F0763" w:rsidP="003F0763">
      <w:pPr>
        <w:pStyle w:val="NormalWeb"/>
        <w:numPr>
          <w:ilvl w:val="0"/>
          <w:numId w:val="6"/>
        </w:numPr>
        <w:spacing w:after="0"/>
      </w:pPr>
      <w:r>
        <w:t>Проводится серия одинаковых независимых испытаний до первого успеха. Вероятность успеха в каждом отдельном испытании равна 0,2. Найдите вероятность события «потребуется провести три испытания».</w:t>
      </w:r>
    </w:p>
    <w:p w:rsidR="003F0763" w:rsidRPr="00CC419A" w:rsidP="003F0763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 xml:space="preserve"> Маша бросает кубик до тех пор, пока не выпадет грань с тремя очками. Какова вероятность того, что тройка не выпадет никогда?</w:t>
      </w:r>
    </w:p>
    <w:p w:rsidR="003F0763" w:rsidP="003F0763">
      <w:pPr>
        <w:pStyle w:val="NormalWeb"/>
        <w:numPr>
          <w:ilvl w:val="0"/>
          <w:numId w:val="6"/>
        </w:numPr>
        <w:spacing w:before="0" w:beforeAutospacing="0" w:after="0" w:afterAutospacing="0"/>
      </w:pPr>
      <w:r w:rsidRPr="00CC419A">
        <w:rPr>
          <w:color w:val="212529"/>
        </w:rPr>
        <w:t xml:space="preserve">Вероятность того, что новый планшет выйдет из строя в течение года после покупки равна 0,2.  Если планшет проработал несколько лет, то вероятность его поломки </w:t>
      </w:r>
      <w:r w:rsidRPr="00CC419A">
        <w:rPr>
          <w:color w:val="212529"/>
        </w:rPr>
        <w:t>в  течение</w:t>
      </w:r>
      <w:r w:rsidRPr="00CC419A">
        <w:rPr>
          <w:color w:val="212529"/>
        </w:rPr>
        <w:t xml:space="preserve"> следующего года  такая же (в планшете нет изнашивающихся деталей, поэтому вероятность его поломки не растет со временем). Найдите вероятность того, что такой новый планшет прослужит больше года,</w:t>
      </w:r>
      <w:r>
        <w:rPr>
          <w:color w:val="212529"/>
        </w:rPr>
        <w:t xml:space="preserve"> </w:t>
      </w:r>
      <w:r w:rsidRPr="00CC419A">
        <w:rPr>
          <w:color w:val="212529"/>
        </w:rPr>
        <w:t>о не больше трех лет</w:t>
      </w:r>
    </w:p>
    <w:p w:rsidR="003F0763" w:rsidP="003F07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763" w:rsidP="003F07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A65">
        <w:rPr>
          <w:rFonts w:ascii="Times New Roman" w:hAnsi="Times New Roman"/>
          <w:b/>
          <w:sz w:val="24"/>
          <w:szCs w:val="24"/>
        </w:rPr>
        <w:t>Шкала перевода баллов в оценки</w:t>
      </w:r>
    </w:p>
    <w:tbl>
      <w:tblPr>
        <w:tblStyle w:val="TableGrid"/>
        <w:tblW w:w="0" w:type="auto"/>
        <w:jc w:val="center"/>
        <w:tblLook w:val="04A0"/>
      </w:tblPr>
      <w:tblGrid>
        <w:gridCol w:w="2362"/>
        <w:gridCol w:w="2360"/>
        <w:gridCol w:w="2355"/>
        <w:gridCol w:w="2270"/>
      </w:tblGrid>
      <w:tr w:rsidTr="005E67A4">
        <w:tblPrEx>
          <w:tblW w:w="0" w:type="auto"/>
          <w:jc w:val="center"/>
          <w:tblLook w:val="04A0"/>
        </w:tblPrEx>
        <w:trPr>
          <w:trHeight w:val="687"/>
          <w:jc w:val="center"/>
        </w:trPr>
        <w:tc>
          <w:tcPr>
            <w:tcW w:w="2392" w:type="dxa"/>
          </w:tcPr>
          <w:p w:rsidR="003F0763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55">
              <w:rPr>
                <w:rFonts w:ascii="Times New Roman" w:hAnsi="Times New Roman" w:cs="Times New Roman"/>
                <w:sz w:val="24"/>
                <w:szCs w:val="24"/>
              </w:rPr>
              <w:t>% выполнения работы</w:t>
            </w:r>
          </w:p>
        </w:tc>
        <w:tc>
          <w:tcPr>
            <w:tcW w:w="2392" w:type="dxa"/>
          </w:tcPr>
          <w:p w:rsidR="003F0763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1C55">
              <w:rPr>
                <w:rFonts w:ascii="Times New Roman" w:hAnsi="Times New Roman" w:cs="Times New Roman"/>
                <w:sz w:val="24"/>
                <w:szCs w:val="24"/>
              </w:rPr>
              <w:t>оличество баллов</w:t>
            </w:r>
          </w:p>
        </w:tc>
        <w:tc>
          <w:tcPr>
            <w:tcW w:w="2393" w:type="dxa"/>
          </w:tcPr>
          <w:p w:rsidR="003F0763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2287" w:type="dxa"/>
          </w:tcPr>
          <w:p w:rsidR="003F0763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Tr="005E67A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92" w:type="dxa"/>
          </w:tcPr>
          <w:p w:rsidR="003F0763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100-86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3F0763" w:rsidRPr="00130860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3F0763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7" w:type="dxa"/>
            <w:vMerge w:val="restart"/>
          </w:tcPr>
          <w:p w:rsidR="003F0763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Tr="005E67A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92" w:type="dxa"/>
          </w:tcPr>
          <w:p w:rsidR="003F0763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85-70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F0763" w:rsidRPr="00130860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3" w:type="dxa"/>
          </w:tcPr>
          <w:p w:rsidR="003F0763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7" w:type="dxa"/>
            <w:vMerge/>
          </w:tcPr>
          <w:p w:rsidR="003F0763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E67A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92" w:type="dxa"/>
          </w:tcPr>
          <w:p w:rsidR="003F0763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69-40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F0763" w:rsidRPr="00130860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393" w:type="dxa"/>
          </w:tcPr>
          <w:p w:rsidR="003F0763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3F0763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Tr="005E67A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92" w:type="dxa"/>
          </w:tcPr>
          <w:p w:rsidR="003F0763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39-0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3F0763" w:rsidRPr="00130860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2393" w:type="dxa"/>
          </w:tcPr>
          <w:p w:rsidR="003F0763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</w:tcPr>
          <w:p w:rsidR="003F0763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3F0763" w:rsidRPr="000D0A65" w:rsidP="003F07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763" w:rsidRPr="000D0A65" w:rsidP="003F076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C7B89" w:rsidP="00DC7B89">
      <w:pPr>
        <w:widowControl w:val="0"/>
        <w:spacing w:line="240" w:lineRule="auto"/>
        <w:ind w:right="-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1"/>
          <w:sz w:val="24"/>
        </w:rPr>
        <w:t>Ре</w:t>
      </w:r>
      <w:r>
        <w:rPr>
          <w:rFonts w:ascii="Times New Roman" w:hAnsi="Times New Roman"/>
          <w:b/>
          <w:sz w:val="24"/>
        </w:rPr>
        <w:t>комен</w:t>
      </w:r>
      <w:r>
        <w:rPr>
          <w:rFonts w:ascii="Times New Roman" w:hAnsi="Times New Roman"/>
          <w:b/>
          <w:spacing w:val="-1"/>
          <w:sz w:val="24"/>
        </w:rPr>
        <w:t>д</w:t>
      </w:r>
      <w:r>
        <w:rPr>
          <w:rFonts w:ascii="Times New Roman" w:hAnsi="Times New Roman"/>
          <w:b/>
          <w:sz w:val="24"/>
        </w:rPr>
        <w:t>ац</w:t>
      </w:r>
      <w:r>
        <w:rPr>
          <w:rFonts w:ascii="Times New Roman" w:hAnsi="Times New Roman"/>
          <w:b/>
          <w:spacing w:val="1"/>
          <w:sz w:val="24"/>
        </w:rPr>
        <w:t>и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5"/>
          <w:sz w:val="24"/>
        </w:rPr>
        <w:t xml:space="preserve"> </w:t>
      </w:r>
      <w:r>
        <w:rPr>
          <w:rFonts w:ascii="Times New Roman" w:hAnsi="Times New Roman"/>
          <w:b/>
          <w:spacing w:val="1"/>
          <w:sz w:val="24"/>
        </w:rPr>
        <w:t>п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прове</w:t>
      </w:r>
      <w:r>
        <w:rPr>
          <w:rFonts w:ascii="Times New Roman" w:hAnsi="Times New Roman"/>
          <w:b/>
          <w:spacing w:val="-1"/>
          <w:sz w:val="24"/>
        </w:rPr>
        <w:t>де</w:t>
      </w:r>
      <w:r>
        <w:rPr>
          <w:rFonts w:ascii="Times New Roman" w:hAnsi="Times New Roman"/>
          <w:b/>
          <w:sz w:val="24"/>
        </w:rPr>
        <w:t>н</w:t>
      </w:r>
      <w:r>
        <w:rPr>
          <w:rFonts w:ascii="Times New Roman" w:hAnsi="Times New Roman"/>
          <w:b/>
          <w:spacing w:val="1"/>
          <w:sz w:val="24"/>
        </w:rPr>
        <w:t>и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</w:t>
      </w:r>
      <w:r>
        <w:rPr>
          <w:rFonts w:ascii="Times New Roman" w:hAnsi="Times New Roman"/>
          <w:b/>
          <w:spacing w:val="-4"/>
          <w:sz w:val="24"/>
        </w:rPr>
        <w:t>о</w:t>
      </w:r>
      <w:r>
        <w:rPr>
          <w:rFonts w:ascii="Times New Roman" w:hAnsi="Times New Roman"/>
          <w:b/>
          <w:spacing w:val="1"/>
          <w:sz w:val="24"/>
        </w:rPr>
        <w:t>т</w:t>
      </w:r>
      <w:r>
        <w:rPr>
          <w:rFonts w:ascii="Times New Roman" w:hAnsi="Times New Roman"/>
          <w:b/>
          <w:sz w:val="24"/>
        </w:rPr>
        <w:t>ы</w:t>
      </w:r>
    </w:p>
    <w:p w:rsidR="00DC7B89" w:rsidP="00DC7B89">
      <w:pPr>
        <w:spacing w:after="31" w:line="240" w:lineRule="exact"/>
        <w:rPr>
          <w:rFonts w:ascii="Times New Roman" w:hAnsi="Times New Roman"/>
          <w:sz w:val="24"/>
        </w:rPr>
      </w:pPr>
    </w:p>
    <w:p w:rsidR="00DC7B89" w:rsidP="00DC7B89">
      <w:pPr>
        <w:widowControl w:val="0"/>
        <w:spacing w:line="240" w:lineRule="auto"/>
        <w:ind w:left="245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pacing w:val="-4"/>
          <w:sz w:val="24"/>
        </w:rPr>
        <w:t>р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2"/>
          <w:sz w:val="24"/>
        </w:rPr>
        <w:t>д</w:t>
      </w:r>
      <w:r>
        <w:rPr>
          <w:rFonts w:ascii="Times New Roman" w:hAnsi="Times New Roman"/>
          <w:sz w:val="24"/>
        </w:rPr>
        <w:t>ен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я: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</w:t>
      </w:r>
      <w:r>
        <w:rPr>
          <w:rFonts w:ascii="Times New Roman" w:hAnsi="Times New Roman"/>
          <w:sz w:val="24"/>
        </w:rPr>
        <w:t>онец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ая</w:t>
      </w:r>
    </w:p>
    <w:p w:rsidR="00DC7B89" w:rsidP="00DC7B89">
      <w:pPr>
        <w:spacing w:after="36" w:line="240" w:lineRule="exact"/>
        <w:rPr>
          <w:rFonts w:ascii="Times New Roman" w:hAnsi="Times New Roman"/>
          <w:sz w:val="24"/>
        </w:rPr>
      </w:pPr>
    </w:p>
    <w:p w:rsidR="00DC7B89" w:rsidP="00DC7B89">
      <w:pPr>
        <w:widowControl w:val="0"/>
        <w:spacing w:line="240" w:lineRule="auto"/>
        <w:ind w:left="245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pacing w:val="-2"/>
          <w:sz w:val="24"/>
        </w:rPr>
        <w:t>п</w:t>
      </w:r>
      <w:r>
        <w:rPr>
          <w:rFonts w:ascii="Times New Roman" w:hAnsi="Times New Roman"/>
          <w:spacing w:val="3"/>
          <w:sz w:val="24"/>
        </w:rPr>
        <w:t>о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ен</w:t>
      </w:r>
      <w:r>
        <w:rPr>
          <w:rFonts w:ascii="Times New Roman" w:hAnsi="Times New Roman"/>
          <w:spacing w:val="1"/>
          <w:sz w:val="24"/>
        </w:rPr>
        <w:t>ия</w:t>
      </w:r>
      <w:r>
        <w:rPr>
          <w:rFonts w:ascii="Times New Roman" w:hAnsi="Times New Roman"/>
          <w:sz w:val="24"/>
        </w:rPr>
        <w:t xml:space="preserve"> р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pacing w:val="-7"/>
          <w:sz w:val="24"/>
        </w:rPr>
        <w:t>б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z w:val="24"/>
        </w:rPr>
        <w:t>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pacing w:val="-2"/>
          <w:sz w:val="24"/>
        </w:rPr>
        <w:t>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-9"/>
          <w:sz w:val="24"/>
        </w:rPr>
        <w:t>у</w:t>
      </w:r>
      <w:r>
        <w:rPr>
          <w:rFonts w:ascii="Times New Roman" w:hAnsi="Times New Roman"/>
          <w:sz w:val="24"/>
        </w:rPr>
        <w:t>т</w:t>
      </w:r>
    </w:p>
    <w:p w:rsidR="003527B8">
      <w:pPr>
        <w:sectPr>
          <w:pgSz w:w="11908" w:h="16838"/>
          <w:pgMar w:top="1134" w:right="850" w:bottom="1134" w:left="1701" w:header="0" w:footer="0" w:gutter="0"/>
          <w:cols w:space="720"/>
        </w:sectPr>
      </w:pPr>
      <w:bookmarkStart w:id="2" w:name="_GoBack"/>
      <w:bookmarkEnd w:id="2"/>
    </w:p>
    <w:p w:rsidR="003527B8">
      <w:pPr>
        <w:spacing w:before="120"/>
        <w:jc w:val="center"/>
        <w:rPr>
          <w:rFonts w:ascii="Times New Roman" w:hAnsi="Times New Roman"/>
          <w:b/>
          <w:sz w:val="27"/>
        </w:rPr>
      </w:pPr>
      <w:bookmarkStart w:id="3" w:name="_page_5_0_0"/>
      <w:r>
        <w:rPr>
          <w:rFonts w:ascii="Times New Roman" w:hAnsi="Times New Roman"/>
          <w:b/>
          <w:sz w:val="27"/>
        </w:rPr>
        <w:t>Спецификация контрольно-измерительных материалов</w:t>
      </w:r>
    </w:p>
    <w:p w:rsidR="003527B8">
      <w:pPr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для проведения процедур контроля оценки качества образования</w:t>
      </w:r>
    </w:p>
    <w:p w:rsidR="003527B8">
      <w:pPr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на уровне среднего общего образования</w:t>
      </w:r>
    </w:p>
    <w:p w:rsidR="003527B8">
      <w:pPr>
        <w:spacing w:before="1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Содержание контрольно-диагностических работ определяется на основе Федерального государственного образовательного стандарта среднего     общего образования.</w:t>
      </w:r>
    </w:p>
    <w:p w:rsidR="00526AA6" w:rsidP="00526AA6">
      <w:pPr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Учтено содержание действующих примерных программ среднего общего образования по математике и авторской программы линии </w:t>
      </w:r>
      <w:r w:rsidRPr="00526AA6">
        <w:rPr>
          <w:rFonts w:ascii="Times New Roman" w:hAnsi="Times New Roman"/>
          <w:sz w:val="27"/>
        </w:rPr>
        <w:t>Математика. Вероятность и статистика. 10-й класс. Базовый и углублённый уровни» авторов Е. А. Бунимовича и В. А. Булычева.</w:t>
      </w:r>
    </w:p>
    <w:p w:rsidR="003527B8" w:rsidP="00526AA6">
      <w:pPr>
        <w:jc w:val="both"/>
        <w:rPr>
          <w:rFonts w:ascii="Times New Roman" w:hAnsi="Times New Roman"/>
          <w:sz w:val="27"/>
        </w:rPr>
      </w:pPr>
      <w:r w:rsidRPr="007447A4">
        <w:rPr>
          <w:rFonts w:ascii="Times New Roman" w:hAnsi="Times New Roman"/>
          <w:b/>
          <w:bCs/>
          <w:sz w:val="28"/>
          <w:highlight w:val="white"/>
        </w:rPr>
        <w:t>Цель</w:t>
      </w:r>
      <w:r>
        <w:rPr>
          <w:rFonts w:ascii="Times New Roman" w:hAnsi="Times New Roman"/>
          <w:sz w:val="28"/>
          <w:highlight w:val="white"/>
        </w:rPr>
        <w:t xml:space="preserve">: </w:t>
      </w:r>
      <w:r w:rsidRPr="00526AA6" w:rsidR="00526AA6">
        <w:rPr>
          <w:rFonts w:ascii="Times New Roman" w:hAnsi="Times New Roman"/>
          <w:sz w:val="28"/>
        </w:rPr>
        <w:t>Контрольная работа нацелена на проверку и оценку способности обучающихся 10 класса применять знания, полученные в процессе изучения вероятности и статистики для решения разнообразных задач учебного и практического характера.</w:t>
      </w:r>
    </w:p>
    <w:p w:rsidR="00BF746C" w:rsidRPr="000D0A65" w:rsidP="00BF74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page_8_0_0"/>
      <w:bookmarkEnd w:id="3"/>
      <w:bookmarkEnd w:id="4"/>
      <w:r w:rsidRPr="00E633D6">
        <w:rPr>
          <w:rFonts w:ascii="Times New Roman" w:hAnsi="Times New Roman"/>
          <w:b/>
          <w:sz w:val="24"/>
          <w:szCs w:val="28"/>
        </w:rPr>
        <w:t>Кодификатор</w:t>
      </w:r>
    </w:p>
    <w:p w:rsidR="00BF746C" w:rsidRPr="000D0A65" w:rsidP="00BF746C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TableGrid0"/>
        <w:tblW w:w="9776" w:type="dxa"/>
        <w:tblLayout w:type="fixed"/>
        <w:tblLook w:val="04A0"/>
      </w:tblPr>
      <w:tblGrid>
        <w:gridCol w:w="1668"/>
        <w:gridCol w:w="2410"/>
        <w:gridCol w:w="4677"/>
        <w:gridCol w:w="1021"/>
      </w:tblGrid>
      <w:tr w:rsidTr="00FB039B">
        <w:tblPrEx>
          <w:tblW w:w="9776" w:type="dxa"/>
          <w:tblLayout w:type="fixed"/>
          <w:tblLook w:val="04A0"/>
        </w:tblPrEx>
        <w:tc>
          <w:tcPr>
            <w:tcW w:w="1668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</w:p>
        </w:tc>
        <w:tc>
          <w:tcPr>
            <w:tcW w:w="2410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Раздел программы</w:t>
            </w:r>
          </w:p>
        </w:tc>
        <w:tc>
          <w:tcPr>
            <w:tcW w:w="4677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Проверяемые планируемые результаты </w:t>
            </w:r>
          </w:p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Уровень сложности</w:t>
            </w:r>
          </w:p>
        </w:tc>
      </w:tr>
      <w:tr w:rsidTr="00FB039B">
        <w:tblPrEx>
          <w:tblW w:w="9776" w:type="dxa"/>
          <w:tblLayout w:type="fixed"/>
          <w:tblLook w:val="04A0"/>
        </w:tblPrEx>
        <w:tc>
          <w:tcPr>
            <w:tcW w:w="1668" w:type="dxa"/>
          </w:tcPr>
          <w:p w:rsidR="00BF746C" w:rsidRPr="000D0A65" w:rsidP="00BF74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Представление данных и описательная статистика</w:t>
            </w:r>
          </w:p>
        </w:tc>
        <w:tc>
          <w:tcPr>
            <w:tcW w:w="4677" w:type="dxa"/>
          </w:tcPr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спользовать таблицы и диаграммы для представления статистических данных. Находить описательные характеристики данных. Выдвигать, критиковать гипотезы о характере случайной изменчивости и определяющих её факторах</w:t>
            </w:r>
          </w:p>
        </w:tc>
        <w:tc>
          <w:tcPr>
            <w:tcW w:w="1021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Tr="00FB039B">
        <w:tblPrEx>
          <w:tblW w:w="9776" w:type="dxa"/>
          <w:tblLayout w:type="fixed"/>
          <w:tblLook w:val="04A0"/>
        </w:tblPrEx>
        <w:tc>
          <w:tcPr>
            <w:tcW w:w="1668" w:type="dxa"/>
          </w:tcPr>
          <w:p w:rsidR="00BF746C" w:rsidRPr="000D0A65" w:rsidP="00BF74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Операции над событиями, сложение вероятностей</w:t>
            </w:r>
          </w:p>
        </w:tc>
        <w:tc>
          <w:tcPr>
            <w:tcW w:w="4677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Использовать диаграммы Эйлера и словесное описание событий для формулировки и изображения объединения и пересечения событий. Решать задачи с использованием формулы сложения вероятностей</w:t>
            </w:r>
          </w:p>
        </w:tc>
        <w:tc>
          <w:tcPr>
            <w:tcW w:w="1021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Tr="00FB039B">
        <w:tblPrEx>
          <w:tblW w:w="9776" w:type="dxa"/>
          <w:tblLayout w:type="fixed"/>
          <w:tblLook w:val="04A0"/>
        </w:tblPrEx>
        <w:tc>
          <w:tcPr>
            <w:tcW w:w="1668" w:type="dxa"/>
          </w:tcPr>
          <w:p w:rsidR="00BF746C" w:rsidRPr="000D0A65" w:rsidP="00BF74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4677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нахождение вероятностей событий, в том числе условных с помощью дерева случайного опыта. Определять независимость событий по формуле и по организации случайного опыта</w:t>
            </w:r>
          </w:p>
        </w:tc>
        <w:tc>
          <w:tcPr>
            <w:tcW w:w="1021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Tr="00FB039B">
        <w:tblPrEx>
          <w:tblW w:w="9776" w:type="dxa"/>
          <w:tblLayout w:type="fixed"/>
          <w:tblLook w:val="04A0"/>
        </w:tblPrEx>
        <w:tc>
          <w:tcPr>
            <w:tcW w:w="1668" w:type="dxa"/>
          </w:tcPr>
          <w:p w:rsidR="00BF746C" w:rsidRPr="000D0A65" w:rsidP="00BF74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4677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нахождение вероятностей событий, в том числе условных с помощью дерева случайного опыта. Определять независимость событий по формуле и по организации случайного опыта</w:t>
            </w:r>
          </w:p>
        </w:tc>
        <w:tc>
          <w:tcPr>
            <w:tcW w:w="1021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Tr="00FB039B">
        <w:tblPrEx>
          <w:tblW w:w="9776" w:type="dxa"/>
          <w:tblLayout w:type="fixed"/>
          <w:tblLook w:val="04A0"/>
        </w:tblPrEx>
        <w:tc>
          <w:tcPr>
            <w:tcW w:w="1668" w:type="dxa"/>
          </w:tcPr>
          <w:p w:rsidR="00BF746C" w:rsidRPr="000D0A65" w:rsidP="00BF74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4677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нахождение вероятностей событий, в том числе условных с помощью дерева случайного опыта. Определять независимость событий по формуле и по организации случайного опыта</w:t>
            </w:r>
          </w:p>
        </w:tc>
        <w:tc>
          <w:tcPr>
            <w:tcW w:w="1021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</w:tr>
    </w:tbl>
    <w:p w:rsidR="00BF746C" w:rsidRPr="000D0A65" w:rsidP="00BF74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F746C" w:rsidRPr="000D0A65" w:rsidP="00BF746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F746C" w:rsidRPr="000D0A65" w:rsidP="00BF746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F746C" w:rsidRPr="000D0A65" w:rsidP="00BF74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A65">
        <w:rPr>
          <w:rFonts w:ascii="Times New Roman" w:hAnsi="Times New Roman"/>
          <w:b/>
          <w:sz w:val="24"/>
          <w:szCs w:val="24"/>
        </w:rPr>
        <w:t>Спецификация</w:t>
      </w:r>
    </w:p>
    <w:tbl>
      <w:tblPr>
        <w:tblStyle w:val="TableGrid0"/>
        <w:tblW w:w="10060" w:type="dxa"/>
        <w:tblLayout w:type="fixed"/>
        <w:tblLook w:val="04A0"/>
      </w:tblPr>
      <w:tblGrid>
        <w:gridCol w:w="675"/>
        <w:gridCol w:w="3969"/>
        <w:gridCol w:w="3827"/>
        <w:gridCol w:w="1589"/>
      </w:tblGrid>
      <w:tr w:rsidTr="00FB039B">
        <w:tblPrEx>
          <w:tblW w:w="10060" w:type="dxa"/>
          <w:tblLayout w:type="fixed"/>
          <w:tblLook w:val="04A0"/>
        </w:tblPrEx>
        <w:tc>
          <w:tcPr>
            <w:tcW w:w="675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Проверяемые планируемые результаты </w:t>
            </w:r>
          </w:p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 xml:space="preserve">Ответ </w:t>
            </w:r>
          </w:p>
        </w:tc>
        <w:tc>
          <w:tcPr>
            <w:tcW w:w="1589" w:type="dxa"/>
          </w:tcPr>
          <w:p w:rsidR="00BF746C" w:rsidRPr="000D0A65" w:rsidP="005E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Критерии оцениван</w:t>
            </w: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  <w:tr w:rsidTr="00FB039B">
        <w:tblPrEx>
          <w:tblW w:w="10060" w:type="dxa"/>
          <w:tblLayout w:type="fixed"/>
          <w:tblLook w:val="04A0"/>
        </w:tblPrEx>
        <w:trPr>
          <w:trHeight w:val="2425"/>
        </w:trPr>
        <w:tc>
          <w:tcPr>
            <w:tcW w:w="675" w:type="dxa"/>
          </w:tcPr>
          <w:p w:rsidR="00BF746C" w:rsidRPr="00227388" w:rsidP="00BF74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Использовать таблицы и диаграммы для представления статистических данных. Находить описательные характеристики данных. Выдвигать, критиковать гипотезы о характере случайной изменчивости и определяющих её факторах</w:t>
            </w:r>
          </w:p>
        </w:tc>
        <w:tc>
          <w:tcPr>
            <w:tcW w:w="3827" w:type="dxa"/>
          </w:tcPr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2346960" cy="1383527"/>
                  <wp:effectExtent l="19050" t="0" r="15240" b="7123"/>
                  <wp:docPr id="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1589" w:type="dxa"/>
          </w:tcPr>
          <w:p w:rsidR="00BF746C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 xml:space="preserve"> – верно представлены данные, выбран оптимальный вид диаграммы, сделан верный вывод по представленным данным</w:t>
            </w:r>
          </w:p>
          <w:p w:rsidR="00BF746C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– график построен верно, вывода нет, сделан вывод, графика нет;</w:t>
            </w:r>
          </w:p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баллов – нет правильного графика, вывода </w:t>
            </w:r>
          </w:p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FB039B">
        <w:tblPrEx>
          <w:tblW w:w="10060" w:type="dxa"/>
          <w:tblLayout w:type="fixed"/>
          <w:tblLook w:val="04A0"/>
        </w:tblPrEx>
        <w:tc>
          <w:tcPr>
            <w:tcW w:w="675" w:type="dxa"/>
          </w:tcPr>
          <w:p w:rsidR="00BF746C" w:rsidRPr="00227388" w:rsidP="00BF74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Использовать диаграммы Эйлера и словесное описание событий для формулировки и изображения объединения и пересечения событий. Решать задачи с использованием формулы сложения вероятностей</w:t>
            </w:r>
          </w:p>
        </w:tc>
        <w:tc>
          <w:tcPr>
            <w:tcW w:w="3827" w:type="dxa"/>
          </w:tcPr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14/15</w:t>
            </w:r>
          </w:p>
        </w:tc>
        <w:tc>
          <w:tcPr>
            <w:tcW w:w="1589" w:type="dxa"/>
          </w:tcPr>
          <w:p w:rsidR="00BF746C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– верный обоснованный ответ</w:t>
            </w:r>
          </w:p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балов – нет обоснованного верного ответа</w:t>
            </w:r>
          </w:p>
        </w:tc>
      </w:tr>
      <w:tr w:rsidTr="00FB039B">
        <w:tblPrEx>
          <w:tblW w:w="10060" w:type="dxa"/>
          <w:tblLayout w:type="fixed"/>
          <w:tblLook w:val="04A0"/>
        </w:tblPrEx>
        <w:tc>
          <w:tcPr>
            <w:tcW w:w="675" w:type="dxa"/>
          </w:tcPr>
          <w:p w:rsidR="00BF746C" w:rsidRPr="00227388" w:rsidP="00BF74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8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969" w:type="dxa"/>
          </w:tcPr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Использовать диаграммы Эйлера и словесное описание событий для формулировки и изображения объединения и пересечения событий. Решать задачи с использованием формулы сложения вероятностей</w:t>
            </w:r>
          </w:p>
        </w:tc>
        <w:tc>
          <w:tcPr>
            <w:tcW w:w="3827" w:type="dxa"/>
          </w:tcPr>
          <w:p w:rsidR="00BF746C" w:rsidRPr="00227388" w:rsidP="005E6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0,392</w:t>
            </w:r>
          </w:p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BF746C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– верный обоснованный ответ</w:t>
            </w:r>
          </w:p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балов – нет обоснованного верного ответа</w:t>
            </w:r>
          </w:p>
        </w:tc>
      </w:tr>
      <w:tr w:rsidTr="00FB039B">
        <w:tblPrEx>
          <w:tblW w:w="10060" w:type="dxa"/>
          <w:tblLayout w:type="fixed"/>
          <w:tblLook w:val="04A0"/>
        </w:tblPrEx>
        <w:tc>
          <w:tcPr>
            <w:tcW w:w="675" w:type="dxa"/>
          </w:tcPr>
          <w:p w:rsidR="00BF746C" w:rsidRPr="00227388" w:rsidP="00BF74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Использовать диаграммы Эйлера и словесное описание событий для формулировки и изображения объединения и пересечения событий. Решать задачи с использованием формулы сложения</w:t>
            </w:r>
          </w:p>
        </w:tc>
        <w:tc>
          <w:tcPr>
            <w:tcW w:w="3827" w:type="dxa"/>
          </w:tcPr>
          <w:p w:rsidR="00BF746C" w:rsidP="005E6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0, 52</w:t>
            </w:r>
          </w:p>
        </w:tc>
        <w:tc>
          <w:tcPr>
            <w:tcW w:w="1589" w:type="dxa"/>
          </w:tcPr>
          <w:p w:rsidR="00BF746C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– верный обоснованный ответ</w:t>
            </w:r>
          </w:p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балов – нет обоснованного верного ответа</w:t>
            </w:r>
          </w:p>
        </w:tc>
      </w:tr>
      <w:tr w:rsidTr="00FB039B">
        <w:tblPrEx>
          <w:tblW w:w="10060" w:type="dxa"/>
          <w:tblLayout w:type="fixed"/>
          <w:tblLook w:val="04A0"/>
        </w:tblPrEx>
        <w:tc>
          <w:tcPr>
            <w:tcW w:w="675" w:type="dxa"/>
          </w:tcPr>
          <w:p w:rsidR="00BF746C" w:rsidRPr="00227388" w:rsidP="00BF74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Использовать диаграммы Эйлера и словесное описание событий для формулировки и изображения объединения и пересечения событий. Решать задачи с использованием формулы сложения</w:t>
            </w:r>
          </w:p>
        </w:tc>
        <w:tc>
          <w:tcPr>
            <w:tcW w:w="3827" w:type="dxa"/>
          </w:tcPr>
          <w:p w:rsidR="00BF746C" w:rsidP="005E6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89" w:type="dxa"/>
          </w:tcPr>
          <w:p w:rsidR="00BF746C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– верный обоснованный ответ</w:t>
            </w:r>
          </w:p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балов – нет обоснованного верного ответа</w:t>
            </w:r>
          </w:p>
        </w:tc>
      </w:tr>
      <w:tr w:rsidTr="00FB039B">
        <w:tblPrEx>
          <w:tblW w:w="10060" w:type="dxa"/>
          <w:tblLayout w:type="fixed"/>
          <w:tblLook w:val="04A0"/>
        </w:tblPrEx>
        <w:tc>
          <w:tcPr>
            <w:tcW w:w="8471" w:type="dxa"/>
            <w:gridSpan w:val="3"/>
          </w:tcPr>
          <w:p w:rsidR="00BF746C" w:rsidRPr="000D0A65" w:rsidP="005E67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A65">
              <w:rPr>
                <w:rFonts w:ascii="Times New Roman" w:hAnsi="Times New Roman" w:cs="Times New Roman"/>
                <w:sz w:val="20"/>
                <w:szCs w:val="20"/>
              </w:rPr>
              <w:t>Максимально количество баллов:</w:t>
            </w:r>
          </w:p>
        </w:tc>
        <w:tc>
          <w:tcPr>
            <w:tcW w:w="1589" w:type="dxa"/>
          </w:tcPr>
          <w:p w:rsidR="00BF746C" w:rsidRPr="000D0A65" w:rsidP="005E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BF746C" w:rsidRPr="000D0A65" w:rsidP="00BF74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F746C" w:rsidRPr="000D0A65" w:rsidP="00BF746C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D0A65">
        <w:rPr>
          <w:rFonts w:ascii="Times New Roman" w:hAnsi="Times New Roman" w:cs="Times New Roman"/>
          <w:sz w:val="24"/>
          <w:szCs w:val="24"/>
        </w:rPr>
        <w:t xml:space="preserve">На основании исходных данных составьте статистическую таблицу, постройте статистический  график. Сделайте вывод. </w:t>
      </w:r>
    </w:p>
    <w:p w:rsidR="00BF746C" w:rsidRPr="000D0A65" w:rsidP="00BF74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0A65">
        <w:rPr>
          <w:rFonts w:ascii="Times New Roman" w:hAnsi="Times New Roman" w:cs="Times New Roman"/>
          <w:sz w:val="24"/>
          <w:szCs w:val="24"/>
        </w:rPr>
        <w:t>Динамика роста цен на некоторые виды продуктов в Катав-</w:t>
      </w:r>
      <w:r w:rsidRPr="000D0A65">
        <w:rPr>
          <w:rFonts w:ascii="Times New Roman" w:hAnsi="Times New Roman" w:cs="Times New Roman"/>
          <w:sz w:val="24"/>
          <w:szCs w:val="24"/>
        </w:rPr>
        <w:t>Ивановске</w:t>
      </w:r>
      <w:r w:rsidRPr="000D0A65">
        <w:rPr>
          <w:rFonts w:ascii="Times New Roman" w:hAnsi="Times New Roman" w:cs="Times New Roman"/>
          <w:sz w:val="24"/>
          <w:szCs w:val="24"/>
        </w:rPr>
        <w:t>:</w:t>
      </w:r>
    </w:p>
    <w:p w:rsidR="00BF746C" w:rsidRPr="000D0A65" w:rsidP="00BF746C">
      <w:pPr>
        <w:pStyle w:val="NormalWeb"/>
        <w:spacing w:before="0" w:beforeAutospacing="0" w:after="0" w:afterAutospacing="0"/>
      </w:pPr>
      <w:r w:rsidRPr="000D0A65">
        <w:t xml:space="preserve">а) гречка: 2020-38 </w:t>
      </w:r>
      <w:r w:rsidRPr="000D0A65">
        <w:t>руб</w:t>
      </w:r>
      <w:r w:rsidRPr="000D0A65">
        <w:t xml:space="preserve">; 2021- 60 </w:t>
      </w:r>
      <w:r w:rsidRPr="000D0A65">
        <w:t>руб</w:t>
      </w:r>
      <w:r w:rsidRPr="000D0A65">
        <w:t xml:space="preserve">; 2022-62 </w:t>
      </w:r>
      <w:r w:rsidRPr="000D0A65">
        <w:t>руб</w:t>
      </w:r>
      <w:r w:rsidRPr="000D0A65">
        <w:t xml:space="preserve">; 2023-45 </w:t>
      </w:r>
      <w:r w:rsidRPr="000D0A65">
        <w:t>руб</w:t>
      </w:r>
      <w:r w:rsidRPr="000D0A65">
        <w:t>;</w:t>
      </w:r>
    </w:p>
    <w:p w:rsidR="00BF746C" w:rsidRPr="000D0A65" w:rsidP="00BF746C">
      <w:pPr>
        <w:pStyle w:val="NormalWeb"/>
        <w:spacing w:before="0" w:beforeAutospacing="0" w:after="0" w:afterAutospacing="0"/>
      </w:pPr>
      <w:r w:rsidRPr="000D0A65">
        <w:t xml:space="preserve">б) рис : 2020-60  </w:t>
      </w:r>
      <w:r w:rsidRPr="000D0A65">
        <w:t>руб</w:t>
      </w:r>
      <w:r w:rsidRPr="000D0A65">
        <w:t xml:space="preserve">; 2021- 65 </w:t>
      </w:r>
      <w:r w:rsidRPr="000D0A65">
        <w:t>руб</w:t>
      </w:r>
      <w:r w:rsidRPr="000D0A65">
        <w:t xml:space="preserve">; 2022-89 </w:t>
      </w:r>
      <w:r w:rsidRPr="000D0A65">
        <w:t>руб</w:t>
      </w:r>
      <w:r w:rsidRPr="000D0A65">
        <w:t xml:space="preserve">; 2023-93 </w:t>
      </w:r>
      <w:r w:rsidRPr="000D0A65">
        <w:t>руб</w:t>
      </w:r>
      <w:r w:rsidRPr="000D0A65">
        <w:t>;;</w:t>
      </w:r>
    </w:p>
    <w:p w:rsidR="00BF746C" w:rsidRPr="000D0A65" w:rsidP="00BF746C">
      <w:pPr>
        <w:pStyle w:val="NormalWeb"/>
        <w:spacing w:before="0" w:beforeAutospacing="0" w:after="0" w:afterAutospacing="0"/>
      </w:pPr>
      <w:r w:rsidRPr="000D0A65">
        <w:t xml:space="preserve">в) горох 2020-30 </w:t>
      </w:r>
      <w:r w:rsidRPr="000D0A65">
        <w:t>руб</w:t>
      </w:r>
      <w:r w:rsidRPr="000D0A65">
        <w:t xml:space="preserve">; 2021- 45  </w:t>
      </w:r>
      <w:r w:rsidRPr="000D0A65">
        <w:t>руб</w:t>
      </w:r>
      <w:r w:rsidRPr="000D0A65">
        <w:t xml:space="preserve">; 2022-45  </w:t>
      </w:r>
      <w:r w:rsidRPr="000D0A65">
        <w:t>руб</w:t>
      </w:r>
      <w:r w:rsidRPr="000D0A65">
        <w:t xml:space="preserve">; 2023-47 </w:t>
      </w:r>
      <w:r w:rsidRPr="000D0A65">
        <w:t>руб</w:t>
      </w:r>
      <w:r w:rsidRPr="000D0A65">
        <w:t>;;</w:t>
      </w:r>
    </w:p>
    <w:p w:rsidR="00BF746C" w:rsidRPr="000D0A65" w:rsidP="00BF746C">
      <w:pPr>
        <w:pStyle w:val="NormalWeb"/>
        <w:spacing w:before="0" w:beforeAutospacing="0" w:after="0" w:afterAutospacing="0"/>
      </w:pPr>
      <w:r w:rsidRPr="000D0A65">
        <w:t xml:space="preserve">г) кус-кус: 2020-120 </w:t>
      </w:r>
      <w:r w:rsidRPr="000D0A65">
        <w:t>руб</w:t>
      </w:r>
      <w:r w:rsidRPr="000D0A65">
        <w:t xml:space="preserve">; 2021- 90 </w:t>
      </w:r>
      <w:r w:rsidRPr="000D0A65">
        <w:t>руб</w:t>
      </w:r>
      <w:r w:rsidRPr="000D0A65">
        <w:t xml:space="preserve">; 2022-120 </w:t>
      </w:r>
      <w:r w:rsidRPr="000D0A65">
        <w:t>руб</w:t>
      </w:r>
      <w:r w:rsidRPr="000D0A65">
        <w:t xml:space="preserve">; 2023-125 </w:t>
      </w:r>
      <w:r w:rsidRPr="000D0A65">
        <w:t>руб</w:t>
      </w:r>
      <w:r w:rsidRPr="000D0A65">
        <w:t xml:space="preserve">; </w:t>
      </w:r>
    </w:p>
    <w:p w:rsidR="00BF746C" w:rsidRPr="000D0A65" w:rsidP="00BF746C">
      <w:pPr>
        <w:pStyle w:val="leftmargi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0D0A65">
        <w:t>В классе проводился опрос «Каким предметом ты увлекаешься?». Оказалось, что математикой увлекается 16 человек, биологией — 21 человек, а обоими этими предметами — 9. Найдите вероятность того, что случайно выбранный ученик увлекается либо математикой, либо биологией, если в классе учатся 30 человек.</w:t>
      </w:r>
    </w:p>
    <w:p w:rsidR="00BF746C" w:rsidRPr="000D0A65" w:rsidP="00BF746C">
      <w:pPr>
        <w:pStyle w:val="leftmargi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0D0A65">
        <w:rPr>
          <w:color w:val="000000"/>
        </w:rPr>
        <w:t xml:space="preserve">В Волшебной стране бывает два типа погоды: хорошая и отличная, причём погода, установившись утром, держится неизменной весь день. Известно, что с вероятностью 0,8 </w:t>
      </w:r>
      <w:r w:rsidRPr="000D0A65">
        <w:rPr>
          <w:color w:val="000000"/>
        </w:rPr>
        <w:t>погода завтра будет такой же, как и сегодня. Сегодня 3 июля, погода в Волшебной стране хорошая. Найдите вероятность того, что 6 июля в Волшебной стране будет отличная погода.</w:t>
      </w:r>
    </w:p>
    <w:p w:rsidR="00BF746C" w:rsidRPr="000D0A65" w:rsidP="00BF746C">
      <w:pPr>
        <w:pStyle w:val="leftmargi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0D0A65">
        <w:rPr>
          <w:color w:val="000000"/>
        </w:rPr>
        <w:t>В торговом центре два одинаковых автомата продают кофе. Вероятность того, что к концу дня в автомате закончится кофе, равна 0,3. Вероятность того, что кофе закончится в обоих автоматах, равна 0,12. Найдите вероятность того, что к концу дня кофе останется в обоих автоматах.</w:t>
      </w:r>
    </w:p>
    <w:p w:rsidR="00BF746C" w:rsidRPr="000D0A65" w:rsidP="00BF746C">
      <w:pPr>
        <w:pStyle w:val="NormalWeb"/>
        <w:numPr>
          <w:ilvl w:val="0"/>
          <w:numId w:val="9"/>
        </w:numPr>
        <w:spacing w:before="0" w:beforeAutospacing="0" w:after="0" w:afterAutospacing="0"/>
        <w:ind w:left="0" w:firstLine="0"/>
        <w:rPr>
          <w:color w:val="000000"/>
          <w:shd w:val="clear" w:color="auto" w:fill="FFFFFF"/>
        </w:rPr>
      </w:pPr>
      <w:r w:rsidRPr="000D0A65">
        <w:rPr>
          <w:color w:val="000000"/>
          <w:shd w:val="clear" w:color="auto" w:fill="FFFFFF"/>
        </w:rPr>
        <w:t>Агрофирма закупает куриные яйца в двух домашних хозяйствах. 40% яиц из первого хозяйства — яйца высшей категории, а из второго хозяйства — 20% яиц высшей категории. Всего высшую категорию получает 35% яиц. Найдите вероятность того, что яйцо, купленное у этой агрофирмы, окажется из первого хозяйства.</w:t>
      </w:r>
    </w:p>
    <w:p w:rsidR="00BF746C" w:rsidRPr="000D0A65" w:rsidP="00BF746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F746C" w:rsidP="00BF74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A65">
        <w:rPr>
          <w:rFonts w:ascii="Times New Roman" w:hAnsi="Times New Roman"/>
          <w:b/>
          <w:sz w:val="24"/>
          <w:szCs w:val="24"/>
        </w:rPr>
        <w:t>Шкала перевода баллов в оценки</w:t>
      </w:r>
    </w:p>
    <w:p w:rsidR="00BF746C" w:rsidRPr="000D0A65" w:rsidP="00BF74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0"/>
        <w:tblW w:w="0" w:type="auto"/>
        <w:jc w:val="center"/>
        <w:tblLook w:val="04A0"/>
      </w:tblPr>
      <w:tblGrid>
        <w:gridCol w:w="2362"/>
        <w:gridCol w:w="2360"/>
        <w:gridCol w:w="2355"/>
        <w:gridCol w:w="2270"/>
      </w:tblGrid>
      <w:tr w:rsidTr="005E67A4">
        <w:tblPrEx>
          <w:tblW w:w="0" w:type="auto"/>
          <w:jc w:val="center"/>
          <w:tblLook w:val="04A0"/>
        </w:tblPrEx>
        <w:trPr>
          <w:trHeight w:val="687"/>
          <w:jc w:val="center"/>
        </w:trPr>
        <w:tc>
          <w:tcPr>
            <w:tcW w:w="2392" w:type="dxa"/>
          </w:tcPr>
          <w:p w:rsidR="00BF746C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55">
              <w:rPr>
                <w:rFonts w:ascii="Times New Roman" w:hAnsi="Times New Roman" w:cs="Times New Roman"/>
                <w:sz w:val="24"/>
                <w:szCs w:val="24"/>
              </w:rPr>
              <w:t>% выполнения работы</w:t>
            </w:r>
          </w:p>
        </w:tc>
        <w:tc>
          <w:tcPr>
            <w:tcW w:w="2392" w:type="dxa"/>
          </w:tcPr>
          <w:p w:rsidR="00BF746C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1C55">
              <w:rPr>
                <w:rFonts w:ascii="Times New Roman" w:hAnsi="Times New Roman" w:cs="Times New Roman"/>
                <w:sz w:val="24"/>
                <w:szCs w:val="24"/>
              </w:rPr>
              <w:t>оличество баллов</w:t>
            </w:r>
          </w:p>
        </w:tc>
        <w:tc>
          <w:tcPr>
            <w:tcW w:w="2393" w:type="dxa"/>
          </w:tcPr>
          <w:p w:rsidR="00BF746C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2287" w:type="dxa"/>
          </w:tcPr>
          <w:p w:rsidR="00BF746C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Tr="005E67A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92" w:type="dxa"/>
          </w:tcPr>
          <w:p w:rsidR="00BF746C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100-86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F746C" w:rsidRPr="00130860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93" w:type="dxa"/>
          </w:tcPr>
          <w:p w:rsidR="00BF746C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7" w:type="dxa"/>
            <w:vMerge w:val="restart"/>
          </w:tcPr>
          <w:p w:rsidR="00BF746C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Tr="005E67A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92" w:type="dxa"/>
          </w:tcPr>
          <w:p w:rsidR="00BF746C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85-70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BF746C" w:rsidRPr="00130860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F746C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7" w:type="dxa"/>
            <w:vMerge/>
          </w:tcPr>
          <w:p w:rsidR="00BF746C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E67A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92" w:type="dxa"/>
          </w:tcPr>
          <w:p w:rsidR="00BF746C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69-40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BF746C" w:rsidRPr="00130860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F746C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BF746C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Tr="005E67A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92" w:type="dxa"/>
          </w:tcPr>
          <w:p w:rsidR="00BF746C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39-0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F746C" w:rsidRPr="00130860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2393" w:type="dxa"/>
          </w:tcPr>
          <w:p w:rsidR="00BF746C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</w:tcPr>
          <w:p w:rsidR="00BF746C" w:rsidRPr="00A31C55" w:rsidP="005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3527B8"/>
    <w:p w:rsidR="00E674BC"/>
    <w:p w:rsidR="00E674BC" w:rsidP="00E674BC">
      <w:pPr>
        <w:widowControl w:val="0"/>
        <w:spacing w:line="240" w:lineRule="auto"/>
        <w:ind w:right="-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1"/>
          <w:sz w:val="24"/>
        </w:rPr>
        <w:t>Ре</w:t>
      </w:r>
      <w:r>
        <w:rPr>
          <w:rFonts w:ascii="Times New Roman" w:hAnsi="Times New Roman"/>
          <w:b/>
          <w:sz w:val="24"/>
        </w:rPr>
        <w:t>комен</w:t>
      </w:r>
      <w:r>
        <w:rPr>
          <w:rFonts w:ascii="Times New Roman" w:hAnsi="Times New Roman"/>
          <w:b/>
          <w:spacing w:val="-1"/>
          <w:sz w:val="24"/>
        </w:rPr>
        <w:t>д</w:t>
      </w:r>
      <w:r>
        <w:rPr>
          <w:rFonts w:ascii="Times New Roman" w:hAnsi="Times New Roman"/>
          <w:b/>
          <w:sz w:val="24"/>
        </w:rPr>
        <w:t>ац</w:t>
      </w:r>
      <w:r>
        <w:rPr>
          <w:rFonts w:ascii="Times New Roman" w:hAnsi="Times New Roman"/>
          <w:b/>
          <w:spacing w:val="1"/>
          <w:sz w:val="24"/>
        </w:rPr>
        <w:t>и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5"/>
          <w:sz w:val="24"/>
        </w:rPr>
        <w:t xml:space="preserve"> </w:t>
      </w:r>
      <w:r>
        <w:rPr>
          <w:rFonts w:ascii="Times New Roman" w:hAnsi="Times New Roman"/>
          <w:b/>
          <w:spacing w:val="1"/>
          <w:sz w:val="24"/>
        </w:rPr>
        <w:t>п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прове</w:t>
      </w:r>
      <w:r>
        <w:rPr>
          <w:rFonts w:ascii="Times New Roman" w:hAnsi="Times New Roman"/>
          <w:b/>
          <w:spacing w:val="-1"/>
          <w:sz w:val="24"/>
        </w:rPr>
        <w:t>де</w:t>
      </w:r>
      <w:r>
        <w:rPr>
          <w:rFonts w:ascii="Times New Roman" w:hAnsi="Times New Roman"/>
          <w:b/>
          <w:sz w:val="24"/>
        </w:rPr>
        <w:t>н</w:t>
      </w:r>
      <w:r>
        <w:rPr>
          <w:rFonts w:ascii="Times New Roman" w:hAnsi="Times New Roman"/>
          <w:b/>
          <w:spacing w:val="1"/>
          <w:sz w:val="24"/>
        </w:rPr>
        <w:t>и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</w:t>
      </w:r>
      <w:r>
        <w:rPr>
          <w:rFonts w:ascii="Times New Roman" w:hAnsi="Times New Roman"/>
          <w:b/>
          <w:spacing w:val="-4"/>
          <w:sz w:val="24"/>
        </w:rPr>
        <w:t>о</w:t>
      </w:r>
      <w:r>
        <w:rPr>
          <w:rFonts w:ascii="Times New Roman" w:hAnsi="Times New Roman"/>
          <w:b/>
          <w:spacing w:val="1"/>
          <w:sz w:val="24"/>
        </w:rPr>
        <w:t>т</w:t>
      </w:r>
      <w:r>
        <w:rPr>
          <w:rFonts w:ascii="Times New Roman" w:hAnsi="Times New Roman"/>
          <w:b/>
          <w:sz w:val="24"/>
        </w:rPr>
        <w:t>ы</w:t>
      </w:r>
    </w:p>
    <w:p w:rsidR="00E674BC" w:rsidP="00E674BC">
      <w:pPr>
        <w:spacing w:after="31" w:line="240" w:lineRule="exact"/>
        <w:rPr>
          <w:rFonts w:ascii="Times New Roman" w:hAnsi="Times New Roman"/>
          <w:sz w:val="24"/>
        </w:rPr>
      </w:pPr>
    </w:p>
    <w:p w:rsidR="00E674BC" w:rsidP="00E674BC">
      <w:pPr>
        <w:widowControl w:val="0"/>
        <w:spacing w:line="240" w:lineRule="auto"/>
        <w:ind w:left="245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pacing w:val="-4"/>
          <w:sz w:val="24"/>
        </w:rPr>
        <w:t>р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2"/>
          <w:sz w:val="24"/>
        </w:rPr>
        <w:t>д</w:t>
      </w:r>
      <w:r>
        <w:rPr>
          <w:rFonts w:ascii="Times New Roman" w:hAnsi="Times New Roman"/>
          <w:sz w:val="24"/>
        </w:rPr>
        <w:t>ен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я: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конец сентября</w:t>
      </w:r>
    </w:p>
    <w:p w:rsidR="00E674BC" w:rsidP="00E674BC">
      <w:pPr>
        <w:spacing w:after="36" w:line="240" w:lineRule="exact"/>
        <w:rPr>
          <w:rFonts w:ascii="Times New Roman" w:hAnsi="Times New Roman"/>
          <w:sz w:val="24"/>
        </w:rPr>
      </w:pPr>
    </w:p>
    <w:p w:rsidR="00E674BC" w:rsidP="00E674BC">
      <w:pPr>
        <w:widowControl w:val="0"/>
        <w:spacing w:line="240" w:lineRule="auto"/>
        <w:ind w:left="245"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pacing w:val="-2"/>
          <w:sz w:val="24"/>
        </w:rPr>
        <w:t>п</w:t>
      </w:r>
      <w:r>
        <w:rPr>
          <w:rFonts w:ascii="Times New Roman" w:hAnsi="Times New Roman"/>
          <w:spacing w:val="3"/>
          <w:sz w:val="24"/>
        </w:rPr>
        <w:t>о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ен</w:t>
      </w:r>
      <w:r>
        <w:rPr>
          <w:rFonts w:ascii="Times New Roman" w:hAnsi="Times New Roman"/>
          <w:spacing w:val="1"/>
          <w:sz w:val="24"/>
        </w:rPr>
        <w:t>ия</w:t>
      </w:r>
      <w:r>
        <w:rPr>
          <w:rFonts w:ascii="Times New Roman" w:hAnsi="Times New Roman"/>
          <w:sz w:val="24"/>
        </w:rPr>
        <w:t xml:space="preserve"> р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pacing w:val="-7"/>
          <w:sz w:val="24"/>
        </w:rPr>
        <w:t>б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z w:val="24"/>
        </w:rPr>
        <w:t>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pacing w:val="-2"/>
          <w:sz w:val="24"/>
        </w:rPr>
        <w:t>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-9"/>
          <w:sz w:val="24"/>
        </w:rPr>
        <w:t>у</w:t>
      </w:r>
      <w:r>
        <w:rPr>
          <w:rFonts w:ascii="Times New Roman" w:hAnsi="Times New Roman"/>
          <w:sz w:val="24"/>
        </w:rPr>
        <w:t>т</w:t>
      </w:r>
    </w:p>
    <w:p w:rsidR="00E674BC"/>
    <w:sectPr>
      <w:type w:val="nextPage"/>
      <w:pgSz w:w="11908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2812A"/>
    <w:multiLevelType w:val="hybridMultilevel"/>
    <w:tmpl w:val="095C9032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23B0"/>
    <w:multiLevelType w:val="hybridMultilevel"/>
    <w:tmpl w:val="095C9032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F1B63"/>
    <w:multiLevelType w:val="hybridMultilevel"/>
    <w:tmpl w:val="095C9032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73BCD"/>
    <w:multiLevelType w:val="hybridMultilevel"/>
    <w:tmpl w:val="095C9032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7083E"/>
    <w:multiLevelType w:val="hybridMultilevel"/>
    <w:tmpl w:val="B4FA6F58"/>
    <w:lvl w:ilvl="0">
      <w:start w:val="1"/>
      <w:numFmt w:val="decimal"/>
      <w:lvlText w:val="%1."/>
      <w:lvlJc w:val="left"/>
      <w:pPr>
        <w:ind w:left="870" w:hanging="360"/>
      </w:pPr>
    </w:lvl>
    <w:lvl w:ilvl="1" w:tentative="1">
      <w:start w:val="1"/>
      <w:numFmt w:val="lowerLetter"/>
      <w:lvlText w:val="%2."/>
      <w:lvlJc w:val="left"/>
      <w:pPr>
        <w:ind w:left="1590" w:hanging="360"/>
      </w:pPr>
    </w:lvl>
    <w:lvl w:ilvl="2" w:tentative="1">
      <w:start w:val="1"/>
      <w:numFmt w:val="lowerRoman"/>
      <w:lvlText w:val="%3."/>
      <w:lvlJc w:val="right"/>
      <w:pPr>
        <w:ind w:left="2310" w:hanging="180"/>
      </w:pPr>
    </w:lvl>
    <w:lvl w:ilvl="3" w:tentative="1">
      <w:start w:val="1"/>
      <w:numFmt w:val="decimal"/>
      <w:lvlText w:val="%4."/>
      <w:lvlJc w:val="left"/>
      <w:pPr>
        <w:ind w:left="3030" w:hanging="360"/>
      </w:pPr>
    </w:lvl>
    <w:lvl w:ilvl="4" w:tentative="1">
      <w:start w:val="1"/>
      <w:numFmt w:val="lowerLetter"/>
      <w:lvlText w:val="%5."/>
      <w:lvlJc w:val="left"/>
      <w:pPr>
        <w:ind w:left="3750" w:hanging="360"/>
      </w:pPr>
    </w:lvl>
    <w:lvl w:ilvl="5" w:tentative="1">
      <w:start w:val="1"/>
      <w:numFmt w:val="lowerRoman"/>
      <w:lvlText w:val="%6."/>
      <w:lvlJc w:val="right"/>
      <w:pPr>
        <w:ind w:left="4470" w:hanging="180"/>
      </w:pPr>
    </w:lvl>
    <w:lvl w:ilvl="6" w:tentative="1">
      <w:start w:val="1"/>
      <w:numFmt w:val="decimal"/>
      <w:lvlText w:val="%7."/>
      <w:lvlJc w:val="left"/>
      <w:pPr>
        <w:ind w:left="5190" w:hanging="360"/>
      </w:pPr>
    </w:lvl>
    <w:lvl w:ilvl="7" w:tentative="1">
      <w:start w:val="1"/>
      <w:numFmt w:val="lowerLetter"/>
      <w:lvlText w:val="%8."/>
      <w:lvlJc w:val="left"/>
      <w:pPr>
        <w:ind w:left="5910" w:hanging="360"/>
      </w:pPr>
    </w:lvl>
    <w:lvl w:ilvl="8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35B369F3"/>
    <w:multiLevelType w:val="hybridMultilevel"/>
    <w:tmpl w:val="095C9032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C60B2"/>
    <w:multiLevelType w:val="hybridMultilevel"/>
    <w:tmpl w:val="EEE67026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C642D"/>
    <w:multiLevelType w:val="hybridMultilevel"/>
    <w:tmpl w:val="EEE67026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C6871"/>
    <w:multiLevelType w:val="hybridMultilevel"/>
    <w:tmpl w:val="B4FA6F58"/>
    <w:lvl w:ilvl="0">
      <w:start w:val="1"/>
      <w:numFmt w:val="decimal"/>
      <w:lvlText w:val="%1."/>
      <w:lvlJc w:val="left"/>
      <w:pPr>
        <w:ind w:left="870" w:hanging="360"/>
      </w:pPr>
    </w:lvl>
    <w:lvl w:ilvl="1" w:tentative="1">
      <w:start w:val="1"/>
      <w:numFmt w:val="lowerLetter"/>
      <w:lvlText w:val="%2."/>
      <w:lvlJc w:val="left"/>
      <w:pPr>
        <w:ind w:left="1590" w:hanging="360"/>
      </w:pPr>
    </w:lvl>
    <w:lvl w:ilvl="2" w:tentative="1">
      <w:start w:val="1"/>
      <w:numFmt w:val="lowerRoman"/>
      <w:lvlText w:val="%3."/>
      <w:lvlJc w:val="right"/>
      <w:pPr>
        <w:ind w:left="2310" w:hanging="180"/>
      </w:pPr>
    </w:lvl>
    <w:lvl w:ilvl="3" w:tentative="1">
      <w:start w:val="1"/>
      <w:numFmt w:val="decimal"/>
      <w:lvlText w:val="%4."/>
      <w:lvlJc w:val="left"/>
      <w:pPr>
        <w:ind w:left="3030" w:hanging="360"/>
      </w:pPr>
    </w:lvl>
    <w:lvl w:ilvl="4" w:tentative="1">
      <w:start w:val="1"/>
      <w:numFmt w:val="lowerLetter"/>
      <w:lvlText w:val="%5."/>
      <w:lvlJc w:val="left"/>
      <w:pPr>
        <w:ind w:left="3750" w:hanging="360"/>
      </w:pPr>
    </w:lvl>
    <w:lvl w:ilvl="5" w:tentative="1">
      <w:start w:val="1"/>
      <w:numFmt w:val="lowerRoman"/>
      <w:lvlText w:val="%6."/>
      <w:lvlJc w:val="right"/>
      <w:pPr>
        <w:ind w:left="4470" w:hanging="180"/>
      </w:pPr>
    </w:lvl>
    <w:lvl w:ilvl="6" w:tentative="1">
      <w:start w:val="1"/>
      <w:numFmt w:val="decimal"/>
      <w:lvlText w:val="%7."/>
      <w:lvlJc w:val="left"/>
      <w:pPr>
        <w:ind w:left="5190" w:hanging="360"/>
      </w:pPr>
    </w:lvl>
    <w:lvl w:ilvl="7" w:tentative="1">
      <w:start w:val="1"/>
      <w:numFmt w:val="lowerLetter"/>
      <w:lvlText w:val="%8."/>
      <w:lvlJc w:val="left"/>
      <w:pPr>
        <w:ind w:left="5910" w:hanging="360"/>
      </w:pPr>
    </w:lvl>
    <w:lvl w:ilvl="8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B8"/>
    <w:rsid w:val="000D0A65"/>
    <w:rsid w:val="00130860"/>
    <w:rsid w:val="00182556"/>
    <w:rsid w:val="00227388"/>
    <w:rsid w:val="003527B8"/>
    <w:rsid w:val="003F0763"/>
    <w:rsid w:val="00526AA6"/>
    <w:rsid w:val="005E67A4"/>
    <w:rsid w:val="006D530E"/>
    <w:rsid w:val="007447A4"/>
    <w:rsid w:val="00A31C55"/>
    <w:rsid w:val="00BF746C"/>
    <w:rsid w:val="00CC419A"/>
    <w:rsid w:val="00DC7B89"/>
    <w:rsid w:val="00E633D6"/>
    <w:rsid w:val="00E674BC"/>
    <w:rsid w:val="00F11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75E3E8"/>
  <w15:docId w15:val="{4C96A88F-D130-4E10-9EB9-1CA2FF6B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_0"/>
    <w:link w:val="Endnote"/>
    <w:rPr>
      <w:rFonts w:ascii="XO Thames" w:hAnsi="XO Thames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_0"/>
    <w:link w:val="HeaderandFooter"/>
    <w:rPr>
      <w:rFonts w:ascii="XO Thames" w:hAnsi="XO Thames"/>
      <w:sz w:val="28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line="240" w:lineRule="auto"/>
    </w:pPr>
    <w:rPr>
      <w:rFonts w:ascii="Symbol" w:hAnsi="Symbol"/>
      <w:sz w:val="24"/>
    </w:rPr>
  </w:style>
  <w:style w:type="character" w:customStyle="1" w:styleId="Default0">
    <w:name w:val="Default_0"/>
    <w:link w:val="Default"/>
    <w:rPr>
      <w:rFonts w:ascii="Symbol" w:hAnsi="Symbol"/>
      <w:color w:val="000000"/>
      <w:sz w:val="24"/>
    </w:rPr>
  </w:style>
  <w:style w:type="paragraph" w:styleId="Subtitle">
    <w:name w:val="Subtitle"/>
    <w:next w:val="Normal"/>
    <w:link w:val="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0">
    <w:name w:val="Заголовок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BF74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Cs w:val="22"/>
    </w:rPr>
  </w:style>
  <w:style w:type="table" w:styleId="TableGrid">
    <w:name w:val="Table Grid"/>
    <w:basedOn w:val="TableNormal"/>
    <w:uiPriority w:val="59"/>
    <w:rsid w:val="00BF746C"/>
    <w:pPr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F746C"/>
    <w:pPr>
      <w:spacing w:line="240" w:lineRule="auto"/>
    </w:pPr>
    <w:rPr>
      <w:rFonts w:asciiTheme="minorHAnsi" w:eastAsiaTheme="minorEastAsia" w:hAnsiTheme="minorHAnsi" w:cstheme="minorBidi"/>
      <w:color w:val="auto"/>
      <w:szCs w:val="22"/>
    </w:rPr>
  </w:style>
  <w:style w:type="paragraph" w:styleId="NormalWeb">
    <w:name w:val="Normal (Web)"/>
    <w:basedOn w:val="Normal"/>
    <w:uiPriority w:val="99"/>
    <w:unhideWhenUsed/>
    <w:rsid w:val="00BF746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leftmargin">
    <w:name w:val="left_margin"/>
    <w:basedOn w:val="Normal"/>
    <w:rsid w:val="00BF746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customStyle="1" w:styleId="TableGrid0">
    <w:name w:val="Table Grid_0"/>
    <w:basedOn w:val="TableNormal"/>
    <w:uiPriority w:val="59"/>
    <w:rsid w:val="00BF746C"/>
    <w:pPr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oleObject" Target="&#1050;&#1085;&#1080;&#1075;&#1072;1" TargetMode="External" /><Relationship Id="rId2" Type="http://schemas.openxmlformats.org/officeDocument/2006/relationships/themeOverride" Target="../theme/themeOverrid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Лист1!$J$2</c:f>
              <c:strCache>
                <c:ptCount val="1"/>
                <c:pt idx="0">
                  <c:v>гречка</c:v>
                </c:pt>
              </c:strCache>
            </c:strRef>
          </c:tx>
          <c:marker>
            <c:symbol val="none"/>
          </c:marker>
          <c:cat>
            <c:strRef>
              <c:f>Лист1!$K$1:$N$1</c:f>
              <c:strCache>
                <c:ptCount val="4"/>
                <c:pt idx="0">
                  <c:v>2020 г.</c:v>
                </c:pt>
                <c:pt idx="1">
                  <c:v>2021г.</c:v>
                </c:pt>
                <c:pt idx="2">
                  <c:v>2022 г.</c:v>
                </c:pt>
                <c:pt idx="3">
                  <c:v>2023 г.</c:v>
                </c:pt>
              </c:strCache>
            </c:strRef>
          </c:cat>
          <c:val>
            <c:numRef>
              <c:f>Лист1!$K$2:$N$2</c:f>
              <c:numCache>
                <c:formatCode>General</c:formatCode>
                <c:ptCount val="4"/>
                <c:pt idx="0">
                  <c:v>38</c:v>
                </c:pt>
                <c:pt idx="1">
                  <c:v>60</c:v>
                </c:pt>
                <c:pt idx="2">
                  <c:v>62</c:v>
                </c:pt>
                <c:pt idx="3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E72-41E5-A481-FADD0FD50E35}"/>
            </c:ext>
          </c:extLst>
        </c:ser>
        <c:ser>
          <c:idx val="1"/>
          <c:order val="1"/>
          <c:tx>
            <c:strRef>
              <c:f>Лист1!$J$3</c:f>
              <c:strCache>
                <c:ptCount val="1"/>
                <c:pt idx="0">
                  <c:v>рис</c:v>
                </c:pt>
              </c:strCache>
            </c:strRef>
          </c:tx>
          <c:marker>
            <c:symbol val="none"/>
          </c:marker>
          <c:cat>
            <c:strRef>
              <c:f>Лист1!$K$1:$N$1</c:f>
              <c:strCache>
                <c:ptCount val="4"/>
                <c:pt idx="0">
                  <c:v>2020 г.</c:v>
                </c:pt>
                <c:pt idx="1">
                  <c:v>2021г.</c:v>
                </c:pt>
                <c:pt idx="2">
                  <c:v>2022 г.</c:v>
                </c:pt>
                <c:pt idx="3">
                  <c:v>2023 г.</c:v>
                </c:pt>
              </c:strCache>
            </c:strRef>
          </c:cat>
          <c:val>
            <c:numRef>
              <c:f>Лист1!$K$3:$N$3</c:f>
              <c:numCache>
                <c:formatCode>General</c:formatCode>
                <c:ptCount val="4"/>
                <c:pt idx="0">
                  <c:v>60</c:v>
                </c:pt>
                <c:pt idx="1">
                  <c:v>65</c:v>
                </c:pt>
                <c:pt idx="2">
                  <c:v>89</c:v>
                </c:pt>
                <c:pt idx="3">
                  <c:v>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E72-41E5-A481-FADD0FD50E35}"/>
            </c:ext>
          </c:extLst>
        </c:ser>
        <c:ser>
          <c:idx val="2"/>
          <c:order val="2"/>
          <c:tx>
            <c:strRef>
              <c:f>Лист1!$J$4</c:f>
              <c:strCache>
                <c:ptCount val="1"/>
                <c:pt idx="0">
                  <c:v>горох</c:v>
                </c:pt>
              </c:strCache>
            </c:strRef>
          </c:tx>
          <c:marker>
            <c:symbol val="none"/>
          </c:marker>
          <c:cat>
            <c:strRef>
              <c:f>Лист1!$K$1:$N$1</c:f>
              <c:strCache>
                <c:ptCount val="4"/>
                <c:pt idx="0">
                  <c:v>2020 г.</c:v>
                </c:pt>
                <c:pt idx="1">
                  <c:v>2021г.</c:v>
                </c:pt>
                <c:pt idx="2">
                  <c:v>2022 г.</c:v>
                </c:pt>
                <c:pt idx="3">
                  <c:v>2023 г.</c:v>
                </c:pt>
              </c:strCache>
            </c:strRef>
          </c:cat>
          <c:val>
            <c:numRef>
              <c:f>Лист1!$K$4:$N$4</c:f>
              <c:numCache>
                <c:formatCode>General</c:formatCode>
                <c:ptCount val="4"/>
                <c:pt idx="0">
                  <c:v>30</c:v>
                </c:pt>
                <c:pt idx="1">
                  <c:v>45</c:v>
                </c:pt>
                <c:pt idx="2">
                  <c:v>45</c:v>
                </c:pt>
                <c:pt idx="3">
                  <c:v>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E72-41E5-A481-FADD0FD50E35}"/>
            </c:ext>
          </c:extLst>
        </c:ser>
        <c:ser>
          <c:idx val="3"/>
          <c:order val="3"/>
          <c:tx>
            <c:strRef>
              <c:f>Лист1!$J$5</c:f>
              <c:strCache>
                <c:ptCount val="1"/>
                <c:pt idx="0">
                  <c:v>ус-кус</c:v>
                </c:pt>
              </c:strCache>
            </c:strRef>
          </c:tx>
          <c:marker>
            <c:symbol val="none"/>
          </c:marker>
          <c:cat>
            <c:strRef>
              <c:f>Лист1!$K$1:$N$1</c:f>
              <c:strCache>
                <c:ptCount val="4"/>
                <c:pt idx="0">
                  <c:v>2020 г.</c:v>
                </c:pt>
                <c:pt idx="1">
                  <c:v>2021г.</c:v>
                </c:pt>
                <c:pt idx="2">
                  <c:v>2022 г.</c:v>
                </c:pt>
                <c:pt idx="3">
                  <c:v>2023 г.</c:v>
                </c:pt>
              </c:strCache>
            </c:strRef>
          </c:cat>
          <c:val>
            <c:numRef>
              <c:f>Лист1!$K$5:$N$5</c:f>
              <c:numCache>
                <c:formatCode>General</c:formatCode>
                <c:ptCount val="4"/>
                <c:pt idx="0">
                  <c:v>120</c:v>
                </c:pt>
                <c:pt idx="1">
                  <c:v>90</c:v>
                </c:pt>
                <c:pt idx="2">
                  <c:v>120</c:v>
                </c:pt>
                <c:pt idx="3">
                  <c:v>125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E72-41E5-A481-FADD0FD50E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8457088"/>
        <c:axId val="80436608"/>
      </c:lineChart>
      <c:catAx>
        <c:axId val="78457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436608"/>
        <c:crosses val="autoZero"/>
        <c:auto val="1"/>
        <c:lblAlgn val="ctr"/>
        <c:lblOffset val="100"/>
        <c:noMultiLvlLbl val="0"/>
      </c:catAx>
      <c:valAx>
        <c:axId val="8043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457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xmlns:a="http://schemas.openxmlformats.org/drawingml/2006/main" name="Стандартная">
    <a:dk1>
      <a:srgbClr val="000000"/>
    </a:dk1>
    <a:lt1>
      <a:srgbClr val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xmlns:a="http://schemas.openxmlformats.org/drawingml/2006/main" name="Стандартная">
    <a:majorFont>
      <a:latin typeface="Calibri Light"/>
      <a:ea typeface=""/>
      <a:cs typeface=""/>
    </a:majorFont>
    <a:minorFont>
      <a:latin typeface="Calibri"/>
      <a:ea typeface=""/>
      <a:cs typeface=""/>
    </a:minorFont>
  </a:fontScheme>
  <a:fmtScheme xmlns:a="http://schemas.openxmlformats.org/drawingml/2006/main"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</a:gradFill>
    </a:fillStyleLst>
    <a:lnStyleLst>
      <a:ln w="6350">
        <a:solidFill>
          <a:schemeClr val="phClr"/>
        </a:solidFill>
        <a:prstDash val="solid"/>
      </a:ln>
      <a:ln w="12700">
        <a:solidFill>
          <a:schemeClr val="phClr"/>
        </a:solidFill>
        <a:prstDash val="solid"/>
      </a:ln>
      <a:ln w="19050">
        <a:solidFill>
          <a:schemeClr val="phClr"/>
        </a:solidFill>
        <a:prstDash val="solid"/>
      </a:ln>
    </a:lnStyleLst>
    <a:effectStyleLst>
      <a:effectStyle>
        <a:effectLst>
          <a:outerShdw>
            <a:srgbClr val="000000">
              <a:alpha val="38000"/>
            </a:srgbClr>
          </a:outerShdw>
        </a:effectLst>
      </a:effectStyle>
      <a:effectStyle>
        <a:effectLst>
          <a:outerShdw>
            <a:srgbClr val="000000">
              <a:alpha val="35000"/>
            </a:srgbClr>
          </a:outerShdw>
        </a:effectLst>
      </a:effectStyle>
      <a:effectStyle>
        <a:effectLst>
          <a:outerShdw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2024-08-19T11:42:00Z</dcterms:created>
  <dcterms:modified xsi:type="dcterms:W3CDTF">2024-08-20T13:22:00Z</dcterms:modified>
</cp:coreProperties>
</file>